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D8B" w14:textId="77777777" w:rsidR="00F25B54" w:rsidRDefault="00F25B54" w:rsidP="00F25B54">
      <w:pPr>
        <w:pStyle w:val="BodyText3"/>
        <w:spacing w:before="0" w:after="0"/>
        <w:rPr>
          <w:color w:val="auto"/>
          <w:sz w:val="28"/>
          <w:szCs w:val="28"/>
          <w:lang w:val="en-GB"/>
        </w:rPr>
      </w:pPr>
    </w:p>
    <w:p w14:paraId="5FE2A3F0" w14:textId="72FC0781" w:rsidR="00E04BBA" w:rsidRPr="00E04BBA" w:rsidRDefault="00E04BBA" w:rsidP="00E04BBA">
      <w:pPr>
        <w:jc w:val="center"/>
        <w:rPr>
          <w:rFonts w:eastAsiaTheme="majorEastAsia" w:cstheme="majorBidi"/>
          <w:b/>
          <w:spacing w:val="-10"/>
          <w:kern w:val="28"/>
          <w:sz w:val="32"/>
          <w:szCs w:val="28"/>
          <w:lang w:eastAsia="en-US"/>
        </w:rPr>
      </w:pPr>
      <w:r w:rsidRPr="00E04BBA">
        <w:rPr>
          <w:rFonts w:eastAsiaTheme="majorEastAsia" w:cstheme="majorBidi"/>
          <w:b/>
          <w:spacing w:val="-10"/>
          <w:kern w:val="28"/>
          <w:sz w:val="32"/>
          <w:szCs w:val="28"/>
          <w:lang w:eastAsia="en-US"/>
        </w:rPr>
        <w:t>THE TITLE OF THE PAPER IMPACT FONT TYPE, 1</w:t>
      </w:r>
      <w:r>
        <w:rPr>
          <w:rFonts w:eastAsiaTheme="majorEastAsia" w:cstheme="majorBidi"/>
          <w:b/>
          <w:spacing w:val="-10"/>
          <w:kern w:val="28"/>
          <w:sz w:val="32"/>
          <w:szCs w:val="28"/>
          <w:lang w:eastAsia="en-US"/>
        </w:rPr>
        <w:t>6</w:t>
      </w:r>
      <w:r w:rsidRPr="00E04BBA">
        <w:rPr>
          <w:rFonts w:eastAsiaTheme="majorEastAsia" w:cstheme="majorBidi"/>
          <w:b/>
          <w:spacing w:val="-10"/>
          <w:kern w:val="28"/>
          <w:sz w:val="32"/>
          <w:szCs w:val="28"/>
          <w:lang w:eastAsia="en-US"/>
        </w:rPr>
        <w:t xml:space="preserve"> POINT, BOLD, CENTERED</w:t>
      </w:r>
    </w:p>
    <w:p w14:paraId="5BA33653" w14:textId="1F67FC00" w:rsidR="00F25B54" w:rsidRDefault="00F25B54" w:rsidP="00D0740A">
      <w:pPr>
        <w:jc w:val="center"/>
      </w:pPr>
    </w:p>
    <w:tbl>
      <w:tblPr>
        <w:tblW w:w="9924" w:type="dxa"/>
        <w:tblLayout w:type="fixed"/>
        <w:tblLook w:val="0000" w:firstRow="0" w:lastRow="0" w:firstColumn="0" w:lastColumn="0" w:noHBand="0" w:noVBand="0"/>
      </w:tblPr>
      <w:tblGrid>
        <w:gridCol w:w="23"/>
        <w:gridCol w:w="6781"/>
        <w:gridCol w:w="2549"/>
        <w:gridCol w:w="571"/>
      </w:tblGrid>
      <w:tr w:rsidR="00F25B54" w:rsidRPr="00F25B54" w14:paraId="095735E5" w14:textId="77777777" w:rsidTr="00D0740A">
        <w:trPr>
          <w:gridAfter w:val="1"/>
          <w:wAfter w:w="571" w:type="dxa"/>
          <w:trHeight w:val="760"/>
        </w:trPr>
        <w:tc>
          <w:tcPr>
            <w:tcW w:w="9353" w:type="dxa"/>
            <w:gridSpan w:val="3"/>
          </w:tcPr>
          <w:p w14:paraId="204EC7E4" w14:textId="30D4103C" w:rsidR="00F25B54" w:rsidRPr="00B75966" w:rsidRDefault="00E04BBA" w:rsidP="00D0740A">
            <w:pPr>
              <w:jc w:val="center"/>
              <w:rPr>
                <w:rFonts w:eastAsia="Batang"/>
                <w:bCs/>
                <w:sz w:val="28"/>
                <w:szCs w:val="28"/>
              </w:rPr>
            </w:pPr>
            <w:r w:rsidRPr="00E04BBA">
              <w:rPr>
                <w:bCs/>
                <w:sz w:val="22"/>
                <w:szCs w:val="20"/>
              </w:rPr>
              <w:t xml:space="preserve">First and last name of each author in </w:t>
            </w:r>
            <w:r w:rsidRPr="00E04BBA">
              <w:rPr>
                <w:bCs/>
                <w:color w:val="000000"/>
                <w:sz w:val="22"/>
                <w:szCs w:val="22"/>
              </w:rPr>
              <w:t>Times New Roman font type, 1</w:t>
            </w:r>
            <w:r>
              <w:rPr>
                <w:bCs/>
                <w:color w:val="000000"/>
                <w:sz w:val="22"/>
                <w:szCs w:val="22"/>
              </w:rPr>
              <w:t>4</w:t>
            </w:r>
            <w:r w:rsidRPr="00E04BBA">
              <w:rPr>
                <w:bCs/>
                <w:color w:val="000000"/>
                <w:sz w:val="22"/>
                <w:szCs w:val="22"/>
              </w:rPr>
              <w:t xml:space="preserve"> point</w:t>
            </w:r>
            <w:r w:rsidRPr="00E04BBA">
              <w:rPr>
                <w:bCs/>
                <w:sz w:val="22"/>
                <w:szCs w:val="20"/>
              </w:rPr>
              <w:t xml:space="preserve">, </w:t>
            </w:r>
            <w:proofErr w:type="spellStart"/>
            <w:r w:rsidRPr="00E04BBA">
              <w:rPr>
                <w:bCs/>
                <w:sz w:val="22"/>
                <w:szCs w:val="20"/>
              </w:rPr>
              <w:t>center</w:t>
            </w:r>
            <w:proofErr w:type="spellEnd"/>
            <w:r w:rsidRPr="00E04BBA">
              <w:rPr>
                <w:bCs/>
                <w:sz w:val="22"/>
                <w:szCs w:val="20"/>
              </w:rPr>
              <w:t>, for example</w:t>
            </w:r>
            <w:r w:rsidRPr="00B75966">
              <w:rPr>
                <w:rFonts w:eastAsia="Batang"/>
                <w:bCs/>
                <w:sz w:val="28"/>
                <w:szCs w:val="28"/>
              </w:rPr>
              <w:t xml:space="preserve"> </w:t>
            </w:r>
            <w:r w:rsidR="004042AD" w:rsidRPr="00B75966">
              <w:rPr>
                <w:rFonts w:eastAsia="Batang"/>
                <w:bCs/>
                <w:sz w:val="28"/>
                <w:szCs w:val="28"/>
              </w:rPr>
              <w:t>Rudy Aernoudt</w:t>
            </w:r>
            <w:r w:rsidR="00022836">
              <w:rPr>
                <w:rFonts w:eastAsia="Batang"/>
                <w:bCs/>
                <w:sz w:val="28"/>
                <w:szCs w:val="28"/>
                <w:vertAlign w:val="superscript"/>
              </w:rPr>
              <w:t>1*</w:t>
            </w:r>
          </w:p>
        </w:tc>
      </w:tr>
      <w:tr w:rsidR="00F25B54" w:rsidRPr="00D0740A" w14:paraId="7A849C43" w14:textId="77777777" w:rsidTr="00D0740A">
        <w:trPr>
          <w:gridAfter w:val="1"/>
          <w:wAfter w:w="571" w:type="dxa"/>
          <w:trHeight w:val="620"/>
        </w:trPr>
        <w:tc>
          <w:tcPr>
            <w:tcW w:w="9353" w:type="dxa"/>
            <w:gridSpan w:val="3"/>
          </w:tcPr>
          <w:p w14:paraId="63E264C8" w14:textId="77777777" w:rsidR="00F25B54" w:rsidRPr="00FF32B0" w:rsidRDefault="00F25B54" w:rsidP="00FF32B0">
            <w:pPr>
              <w:jc w:val="both"/>
              <w:rPr>
                <w:sz w:val="20"/>
                <w:szCs w:val="20"/>
              </w:rPr>
            </w:pPr>
          </w:p>
          <w:p w14:paraId="3A2A0EC0" w14:textId="5011C22D" w:rsidR="00F25B54" w:rsidRPr="00FF32B0" w:rsidRDefault="00231118" w:rsidP="00FF32B0">
            <w:pPr>
              <w:jc w:val="both"/>
              <w:rPr>
                <w:sz w:val="20"/>
                <w:szCs w:val="20"/>
              </w:rPr>
            </w:pPr>
            <w:r w:rsidRPr="00FF32B0">
              <w:rPr>
                <w:sz w:val="20"/>
                <w:szCs w:val="20"/>
                <w:vertAlign w:val="superscript"/>
              </w:rPr>
              <w:t>1</w:t>
            </w:r>
            <w:r w:rsidR="00E04BBA">
              <w:rPr>
                <w:i/>
                <w:color w:val="000000"/>
                <w:sz w:val="22"/>
                <w:szCs w:val="22"/>
              </w:rPr>
              <w:t xml:space="preserve"> </w:t>
            </w:r>
            <w:r w:rsidR="00E04BBA" w:rsidRPr="00E04BBA">
              <w:rPr>
                <w:iCs/>
                <w:color w:val="000000"/>
                <w:sz w:val="22"/>
                <w:szCs w:val="22"/>
              </w:rPr>
              <w:t>Author affiliation: University, city, country. Times New Roman, 1</w:t>
            </w:r>
            <w:r w:rsidR="00E04BBA">
              <w:rPr>
                <w:iCs/>
                <w:color w:val="000000"/>
                <w:sz w:val="22"/>
                <w:szCs w:val="22"/>
              </w:rPr>
              <w:t>0 p</w:t>
            </w:r>
            <w:r w:rsidR="00E04BBA" w:rsidRPr="00E04BBA">
              <w:rPr>
                <w:iCs/>
                <w:color w:val="000000"/>
                <w:sz w:val="22"/>
                <w:szCs w:val="22"/>
              </w:rPr>
              <w:t>oint</w:t>
            </w:r>
          </w:p>
        </w:tc>
      </w:tr>
      <w:tr w:rsidR="00F25B54" w:rsidRPr="00D0740A" w14:paraId="4D55DB04" w14:textId="77777777" w:rsidTr="00D0740A">
        <w:trPr>
          <w:gridAfter w:val="1"/>
          <w:wAfter w:w="571" w:type="dxa"/>
          <w:trHeight w:val="620"/>
        </w:trPr>
        <w:tc>
          <w:tcPr>
            <w:tcW w:w="9353" w:type="dxa"/>
            <w:gridSpan w:val="3"/>
          </w:tcPr>
          <w:p w14:paraId="57C8CC63" w14:textId="59CC19D3" w:rsidR="00F25B54" w:rsidRPr="00FF32B0" w:rsidRDefault="00022836" w:rsidP="00FF32B0">
            <w:pPr>
              <w:jc w:val="both"/>
              <w:rPr>
                <w:sz w:val="20"/>
                <w:szCs w:val="20"/>
              </w:rPr>
            </w:pPr>
            <w:r w:rsidRPr="00FF32B0">
              <w:rPr>
                <w:sz w:val="20"/>
                <w:szCs w:val="20"/>
              </w:rPr>
              <w:t xml:space="preserve">* Correspondent author: </w:t>
            </w:r>
            <w:r w:rsidR="00E04BBA">
              <w:rPr>
                <w:sz w:val="20"/>
                <w:szCs w:val="20"/>
              </w:rPr>
              <w:t>First and last name – email address</w:t>
            </w:r>
          </w:p>
        </w:tc>
      </w:tr>
      <w:tr w:rsidR="00F25B54" w:rsidRPr="00D0740A" w14:paraId="3492D898" w14:textId="77777777" w:rsidTr="00D0740A">
        <w:tblPrEx>
          <w:tblCellMar>
            <w:left w:w="85" w:type="dxa"/>
          </w:tblCellMar>
        </w:tblPrEx>
        <w:trPr>
          <w:gridBefore w:val="1"/>
          <w:wBefore w:w="23" w:type="dxa"/>
          <w:trHeight w:val="288"/>
        </w:trPr>
        <w:tc>
          <w:tcPr>
            <w:tcW w:w="6781" w:type="dxa"/>
          </w:tcPr>
          <w:p w14:paraId="5812BD3D" w14:textId="7FF92D54" w:rsidR="00D0740A" w:rsidRPr="00D0740A" w:rsidRDefault="00D0740A" w:rsidP="00D0740A">
            <w:pPr>
              <w:spacing w:line="276" w:lineRule="auto"/>
              <w:rPr>
                <w:sz w:val="20"/>
                <w:szCs w:val="20"/>
              </w:rPr>
            </w:pPr>
            <w:r w:rsidRPr="00D0740A">
              <w:rPr>
                <w:sz w:val="20"/>
                <w:szCs w:val="20"/>
              </w:rPr>
              <w:t>Received:</w:t>
            </w:r>
          </w:p>
          <w:p w14:paraId="71BFF540" w14:textId="2FAE778E" w:rsidR="00F25B54" w:rsidRPr="00D0740A" w:rsidRDefault="00F25B54" w:rsidP="00D0740A">
            <w:pPr>
              <w:spacing w:line="276" w:lineRule="auto"/>
              <w:rPr>
                <w:sz w:val="20"/>
                <w:szCs w:val="20"/>
              </w:rPr>
            </w:pPr>
            <w:r w:rsidRPr="00D0740A">
              <w:rPr>
                <w:sz w:val="20"/>
                <w:szCs w:val="20"/>
              </w:rPr>
              <w:t xml:space="preserve">DOI: </w:t>
            </w:r>
          </w:p>
          <w:p w14:paraId="6C309F6B" w14:textId="78D5731F" w:rsidR="00F25B54" w:rsidRPr="00D0740A" w:rsidRDefault="00F25B54" w:rsidP="00D0740A">
            <w:pPr>
              <w:spacing w:line="276" w:lineRule="auto"/>
              <w:rPr>
                <w:sz w:val="20"/>
                <w:szCs w:val="20"/>
              </w:rPr>
            </w:pPr>
            <w:r w:rsidRPr="00D0740A">
              <w:rPr>
                <w:sz w:val="20"/>
                <w:szCs w:val="20"/>
              </w:rPr>
              <w:t>Category:</w:t>
            </w:r>
            <w:r w:rsidR="004042AD" w:rsidRPr="00D0740A">
              <w:rPr>
                <w:sz w:val="20"/>
                <w:szCs w:val="20"/>
              </w:rPr>
              <w:t xml:space="preserve"> </w:t>
            </w:r>
          </w:p>
        </w:tc>
        <w:tc>
          <w:tcPr>
            <w:tcW w:w="3120" w:type="dxa"/>
            <w:gridSpan w:val="2"/>
          </w:tcPr>
          <w:p w14:paraId="3AAA5BDC" w14:textId="252D4940" w:rsidR="00F25B54" w:rsidRPr="00D0740A" w:rsidRDefault="00F25B54" w:rsidP="00D0740A">
            <w:pPr>
              <w:ind w:left="1043" w:hanging="272"/>
              <w:rPr>
                <w:iCs/>
                <w:sz w:val="20"/>
                <w:szCs w:val="20"/>
              </w:rPr>
            </w:pPr>
          </w:p>
        </w:tc>
      </w:tr>
    </w:tbl>
    <w:p w14:paraId="169E1CDC" w14:textId="709BC8EA" w:rsidR="00F25B54" w:rsidRDefault="00F25B54" w:rsidP="00F25B54"/>
    <w:p w14:paraId="76AC5194" w14:textId="77777777" w:rsidR="00F25B54" w:rsidRPr="00F25B54" w:rsidRDefault="00F25B54" w:rsidP="00F25B54">
      <w:pPr>
        <w:rPr>
          <w:b/>
          <w:bCs/>
        </w:rPr>
      </w:pPr>
      <w:r w:rsidRPr="00F25B54">
        <w:rPr>
          <w:b/>
          <w:bCs/>
        </w:rPr>
        <w:t>ABSTRACT</w:t>
      </w:r>
    </w:p>
    <w:p w14:paraId="0FA46137" w14:textId="128D7083" w:rsidR="004042AD" w:rsidRPr="00E04BBA" w:rsidRDefault="00E04BBA" w:rsidP="00E04BBA">
      <w:pPr>
        <w:jc w:val="both"/>
        <w:rPr>
          <w:rFonts w:eastAsiaTheme="minorHAnsi" w:cstheme="minorBidi"/>
          <w:szCs w:val="22"/>
          <w:lang w:val="sl-SI" w:eastAsia="et-EE"/>
        </w:rPr>
      </w:pPr>
      <w:r w:rsidRPr="00E04BBA">
        <w:rPr>
          <w:rFonts w:eastAsiaTheme="minorHAnsi" w:cstheme="minorBidi"/>
          <w:szCs w:val="22"/>
          <w:lang w:val="sl-SI" w:eastAsia="et-EE"/>
        </w:rPr>
        <w:t>A single paragraph of about 2</w:t>
      </w:r>
      <w:r>
        <w:rPr>
          <w:rFonts w:eastAsiaTheme="minorHAnsi" w:cstheme="minorBidi"/>
          <w:szCs w:val="22"/>
          <w:lang w:val="sl-SI" w:eastAsia="et-EE"/>
        </w:rPr>
        <w:t>5</w:t>
      </w:r>
      <w:r w:rsidRPr="00E04BBA">
        <w:rPr>
          <w:rFonts w:eastAsiaTheme="minorHAnsi" w:cstheme="minorBidi"/>
          <w:szCs w:val="22"/>
          <w:lang w:val="sl-SI" w:eastAsia="et-EE"/>
        </w:rPr>
        <w:t>0 words maximum</w:t>
      </w:r>
      <w:r>
        <w:rPr>
          <w:rFonts w:eastAsiaTheme="minorHAnsi" w:cstheme="minorBidi"/>
          <w:szCs w:val="22"/>
          <w:lang w:val="sl-SI" w:eastAsia="et-EE"/>
        </w:rPr>
        <w:t xml:space="preserve">. </w:t>
      </w:r>
      <w:r w:rsidRPr="00E04BBA">
        <w:rPr>
          <w:rFonts w:eastAsiaTheme="minorHAnsi" w:cstheme="minorBidi"/>
          <w:szCs w:val="22"/>
          <w:lang w:val="sl-SI" w:eastAsia="et-EE"/>
        </w:rPr>
        <w:t>The entire paper will be written using Times New Roman font type, 12 point, alignment: justify, line spacing: 1, paragraph spacing: 6</w:t>
      </w:r>
      <w:r>
        <w:rPr>
          <w:rFonts w:eastAsiaTheme="minorHAnsi" w:cstheme="minorBidi"/>
          <w:szCs w:val="22"/>
          <w:lang w:val="sl-SI" w:eastAsia="et-EE"/>
        </w:rPr>
        <w:t xml:space="preserve"> </w:t>
      </w:r>
      <w:r w:rsidRPr="00E04BBA">
        <w:rPr>
          <w:rFonts w:eastAsiaTheme="minorHAnsi" w:cstheme="minorBidi"/>
          <w:szCs w:val="22"/>
          <w:lang w:val="sl-SI" w:eastAsia="et-EE"/>
        </w:rPr>
        <w:t>pt before and after each paragraph</w:t>
      </w:r>
      <w:r>
        <w:rPr>
          <w:rFonts w:eastAsiaTheme="minorHAnsi" w:cstheme="minorBidi"/>
          <w:szCs w:val="22"/>
          <w:lang w:val="sl-SI" w:eastAsia="et-EE"/>
        </w:rPr>
        <w:t xml:space="preserve">. </w:t>
      </w:r>
      <w:r w:rsidRPr="00E04BBA">
        <w:rPr>
          <w:rFonts w:eastAsiaTheme="minorHAnsi" w:cstheme="minorBidi"/>
          <w:szCs w:val="22"/>
          <w:lang w:val="sl-SI" w:eastAsia="et-EE"/>
        </w:rPr>
        <w:t xml:space="preserve"> The abstract must include sufficient information for readers to judge the nature and significance of the topic.  It should summarize the objectives of the article, methodology, results and conclusions. In order to increase the visibility of the article, the abstract should reiterate key words and phrases while avoiding unnecessary repetition.</w:t>
      </w:r>
    </w:p>
    <w:p w14:paraId="7D54AE1E" w14:textId="77777777" w:rsidR="004042AD" w:rsidRDefault="004042AD" w:rsidP="004F7AF8">
      <w:pPr>
        <w:jc w:val="both"/>
        <w:rPr>
          <w:rFonts w:eastAsia="Batang"/>
          <w:b/>
          <w:bCs/>
        </w:rPr>
      </w:pPr>
    </w:p>
    <w:p w14:paraId="65F12034" w14:textId="67322994" w:rsidR="00F25B54" w:rsidRDefault="00F25B54" w:rsidP="004F7AF8">
      <w:pPr>
        <w:jc w:val="both"/>
      </w:pPr>
      <w:r>
        <w:rPr>
          <w:b/>
          <w:bCs/>
        </w:rPr>
        <w:t>K</w:t>
      </w:r>
      <w:r w:rsidRPr="00F25B54">
        <w:rPr>
          <w:b/>
          <w:bCs/>
        </w:rPr>
        <w:t>eywords</w:t>
      </w:r>
      <w:r>
        <w:rPr>
          <w:b/>
          <w:bCs/>
        </w:rPr>
        <w:t xml:space="preserve">: </w:t>
      </w:r>
      <w:r w:rsidR="00E04BBA" w:rsidRPr="00E04BBA">
        <w:t>Four to seven keywords (words or expressions) that capture the essence of your paper should be listed in decreasing order of importance, ensuring consistency with the title and the abstract of the article.</w:t>
      </w:r>
    </w:p>
    <w:p w14:paraId="717A453E" w14:textId="1CE23B3E" w:rsidR="00FF32B0" w:rsidRPr="00FF32B0" w:rsidRDefault="00FF32B0" w:rsidP="004F7AF8">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8675B1" w14:textId="0A71F53A" w:rsidR="00F25B54" w:rsidRDefault="00F25B54" w:rsidP="009A677D">
      <w:pPr>
        <w:pStyle w:val="Heading1"/>
      </w:pPr>
      <w:r>
        <w:t xml:space="preserve">1. </w:t>
      </w:r>
      <w:r w:rsidRPr="00932D8E">
        <w:t xml:space="preserve">Introduction </w:t>
      </w:r>
    </w:p>
    <w:p w14:paraId="50D9591B" w14:textId="3D3C5300" w:rsidR="00E04BBA" w:rsidRDefault="00E04BBA" w:rsidP="00E04BBA">
      <w:pPr>
        <w:rPr>
          <w:lang w:val="sl-SI" w:eastAsia="en-US"/>
        </w:rPr>
      </w:pPr>
    </w:p>
    <w:p w14:paraId="09B6E76E" w14:textId="77777777" w:rsidR="00E04BBA" w:rsidRDefault="00E04BBA" w:rsidP="00E04BBA">
      <w:pPr>
        <w:spacing w:before="120" w:after="120"/>
        <w:jc w:val="both"/>
        <w:rPr>
          <w:rFonts w:eastAsiaTheme="minorHAnsi" w:cstheme="minorBidi"/>
          <w:szCs w:val="22"/>
          <w:lang w:val="sl-SI" w:eastAsia="et-EE"/>
        </w:rPr>
      </w:pPr>
      <w:r w:rsidRPr="00E04BBA">
        <w:rPr>
          <w:rFonts w:eastAsiaTheme="minorHAnsi" w:cstheme="minorBidi"/>
          <w:szCs w:val="22"/>
          <w:lang w:val="sl-SI" w:eastAsia="et-EE"/>
        </w:rPr>
        <w:t>The body of the paper will be written using Times New Roman font type, 1</w:t>
      </w:r>
      <w:r>
        <w:rPr>
          <w:rFonts w:eastAsiaTheme="minorHAnsi" w:cstheme="minorBidi"/>
          <w:szCs w:val="22"/>
          <w:lang w:val="sl-SI" w:eastAsia="et-EE"/>
        </w:rPr>
        <w:t>2</w:t>
      </w:r>
      <w:r w:rsidRPr="00E04BBA">
        <w:rPr>
          <w:rFonts w:eastAsiaTheme="minorHAnsi" w:cstheme="minorBidi"/>
          <w:szCs w:val="22"/>
          <w:lang w:val="sl-SI" w:eastAsia="et-EE"/>
        </w:rPr>
        <w:t xml:space="preserve"> point, alignment: justify, line spacing: 1, paragraph spacing: 6 pt before and after each paragraph. An empty row will be introduced before every subtitle. All subtitles will be numbered</w:t>
      </w:r>
      <w:r>
        <w:rPr>
          <w:rFonts w:eastAsiaTheme="minorHAnsi" w:cstheme="minorBidi"/>
          <w:szCs w:val="22"/>
          <w:lang w:val="sl-SI" w:eastAsia="et-EE"/>
        </w:rPr>
        <w:t>.</w:t>
      </w:r>
    </w:p>
    <w:p w14:paraId="4E48F9F2" w14:textId="48D91AA9" w:rsidR="00E04BBA" w:rsidRDefault="00E04BBA" w:rsidP="00E04BBA">
      <w:pPr>
        <w:spacing w:before="120" w:after="120"/>
        <w:jc w:val="both"/>
        <w:rPr>
          <w:rFonts w:eastAsiaTheme="minorHAnsi" w:cstheme="minorBidi"/>
          <w:szCs w:val="22"/>
          <w:lang w:val="sl-SI" w:eastAsia="et-EE"/>
        </w:rPr>
      </w:pPr>
      <w:r w:rsidRPr="00E04BBA">
        <w:rPr>
          <w:rFonts w:eastAsiaTheme="minorHAnsi" w:cstheme="minorBidi"/>
          <w:szCs w:val="22"/>
          <w:lang w:val="sl-SI" w:eastAsia="et-EE"/>
        </w:rPr>
        <w:t>The introduction familiarizes the reader with the context of the paper. It must reflect, briefly, current research in the field and order approach presented in the article.</w:t>
      </w:r>
    </w:p>
    <w:p w14:paraId="060297CF" w14:textId="13ED0562" w:rsidR="00E04BBA" w:rsidRPr="00E04BBA" w:rsidRDefault="00E04BBA" w:rsidP="009A677D">
      <w:pPr>
        <w:pStyle w:val="Heading1"/>
        <w:rPr>
          <w:rFonts w:eastAsiaTheme="minorHAnsi"/>
        </w:rPr>
      </w:pPr>
      <w:r>
        <w:rPr>
          <w:rFonts w:eastAsiaTheme="minorHAnsi"/>
        </w:rPr>
        <w:t xml:space="preserve">2. </w:t>
      </w:r>
      <w:r w:rsidRPr="00E04BBA">
        <w:rPr>
          <w:rFonts w:eastAsiaTheme="minorHAnsi"/>
        </w:rPr>
        <w:t>Paper Body</w:t>
      </w:r>
    </w:p>
    <w:p w14:paraId="2C8694F3" w14:textId="58418847" w:rsidR="00E04BBA" w:rsidRDefault="00E04BBA" w:rsidP="00E04BBA">
      <w:pPr>
        <w:spacing w:before="120" w:after="120"/>
        <w:jc w:val="both"/>
        <w:rPr>
          <w:rFonts w:eastAsiaTheme="minorHAnsi" w:cstheme="minorBidi"/>
          <w:szCs w:val="22"/>
          <w:lang w:val="sl-SI" w:eastAsia="et-EE"/>
        </w:rPr>
      </w:pPr>
      <w:r w:rsidRPr="00E04BBA">
        <w:rPr>
          <w:rFonts w:eastAsiaTheme="minorHAnsi" w:cstheme="minorBidi"/>
          <w:szCs w:val="22"/>
          <w:lang w:val="sl-SI" w:eastAsia="et-EE"/>
        </w:rPr>
        <w:t>The paper should be the result of a research in the area, corresponding to the specific topic of the journals’ issue. The structure of the paper should be clear and well emphasized by titles and subtitles placed in a logical sequence, according to the writing methodology of the scientific papers. In order to allow the readers to understand better the work of the authors, the following structure of the paper will be used: Review of the scientific literature, Research methodology, Results and discussion.</w:t>
      </w:r>
    </w:p>
    <w:p w14:paraId="01E5A076" w14:textId="77777777" w:rsidR="00E04BBA" w:rsidRPr="00E04BBA" w:rsidRDefault="00E04BBA" w:rsidP="00E04BBA">
      <w:pPr>
        <w:spacing w:before="120" w:after="120"/>
        <w:jc w:val="both"/>
        <w:rPr>
          <w:rFonts w:eastAsiaTheme="minorHAnsi" w:cstheme="minorBidi"/>
          <w:szCs w:val="22"/>
          <w:lang w:val="sl-SI" w:eastAsia="et-EE"/>
        </w:rPr>
      </w:pPr>
    </w:p>
    <w:p w14:paraId="420D0352" w14:textId="77777777" w:rsidR="00E04BBA" w:rsidRPr="00E04BBA" w:rsidRDefault="00E04BBA" w:rsidP="00E04BBA">
      <w:pPr>
        <w:spacing w:before="120" w:after="120"/>
        <w:jc w:val="both"/>
        <w:rPr>
          <w:rFonts w:eastAsiaTheme="minorHAnsi" w:cstheme="minorBidi"/>
          <w:szCs w:val="22"/>
          <w:lang w:val="sl-SI" w:eastAsia="et-EE"/>
        </w:rPr>
      </w:pPr>
      <w:r w:rsidRPr="00E04BBA">
        <w:rPr>
          <w:rFonts w:eastAsiaTheme="minorHAnsi" w:cstheme="minorBidi"/>
          <w:szCs w:val="22"/>
          <w:lang w:val="sl-SI" w:eastAsia="et-EE"/>
        </w:rPr>
        <w:lastRenderedPageBreak/>
        <w:t>For lists unordered bulleted lists will be used:</w:t>
      </w:r>
    </w:p>
    <w:p w14:paraId="46B3F9B0" w14:textId="77777777" w:rsidR="00E04BBA" w:rsidRDefault="00E04BBA" w:rsidP="00E04BBA">
      <w:pPr>
        <w:pStyle w:val="ListParagraph"/>
        <w:numPr>
          <w:ilvl w:val="0"/>
          <w:numId w:val="29"/>
        </w:numPr>
        <w:spacing w:before="120" w:after="120"/>
        <w:rPr>
          <w:lang w:eastAsia="et-EE"/>
        </w:rPr>
      </w:pPr>
      <w:r w:rsidRPr="00E04BBA">
        <w:rPr>
          <w:lang w:eastAsia="et-EE"/>
        </w:rPr>
        <w:t>This is the first item on the list. In case of sublists, unordered lists with dashes will be used, as follows:</w:t>
      </w:r>
    </w:p>
    <w:p w14:paraId="21715269" w14:textId="77777777" w:rsidR="00E04BBA" w:rsidRDefault="00E04BBA" w:rsidP="00E04BBA">
      <w:pPr>
        <w:pStyle w:val="ListParagraph"/>
        <w:numPr>
          <w:ilvl w:val="1"/>
          <w:numId w:val="29"/>
        </w:numPr>
        <w:spacing w:before="120" w:after="120"/>
        <w:rPr>
          <w:lang w:eastAsia="et-EE"/>
        </w:rPr>
      </w:pPr>
      <w:r w:rsidRPr="00E04BBA">
        <w:rPr>
          <w:lang w:eastAsia="et-EE"/>
        </w:rPr>
        <w:t>first subitem</w:t>
      </w:r>
    </w:p>
    <w:p w14:paraId="146BC736" w14:textId="5CB8325F" w:rsidR="00E04BBA" w:rsidRPr="00E04BBA" w:rsidRDefault="00E04BBA" w:rsidP="00E04BBA">
      <w:pPr>
        <w:pStyle w:val="ListParagraph"/>
        <w:numPr>
          <w:ilvl w:val="1"/>
          <w:numId w:val="29"/>
        </w:numPr>
        <w:spacing w:before="120" w:after="120"/>
        <w:rPr>
          <w:lang w:eastAsia="et-EE"/>
        </w:rPr>
      </w:pPr>
      <w:r w:rsidRPr="00E04BBA">
        <w:rPr>
          <w:lang w:eastAsia="et-EE"/>
        </w:rPr>
        <w:t>second subitem</w:t>
      </w:r>
    </w:p>
    <w:p w14:paraId="3A1C8E7F" w14:textId="74938071" w:rsidR="00E04BBA" w:rsidRDefault="00E04BBA" w:rsidP="00E04BBA">
      <w:pPr>
        <w:pStyle w:val="ListParagraph"/>
        <w:numPr>
          <w:ilvl w:val="0"/>
          <w:numId w:val="29"/>
        </w:numPr>
        <w:spacing w:before="120" w:after="120"/>
        <w:rPr>
          <w:lang w:eastAsia="et-EE"/>
        </w:rPr>
      </w:pPr>
      <w:r w:rsidRPr="00E04BBA">
        <w:rPr>
          <w:lang w:eastAsia="et-EE"/>
        </w:rPr>
        <w:t>Second item on the bulleted list</w:t>
      </w:r>
    </w:p>
    <w:p w14:paraId="1E35C6C5" w14:textId="0703DC06" w:rsidR="00E04BBA" w:rsidRPr="00E04BBA" w:rsidRDefault="00E04BBA" w:rsidP="00E04BBA">
      <w:pPr>
        <w:pStyle w:val="ListParagraph"/>
        <w:numPr>
          <w:ilvl w:val="0"/>
          <w:numId w:val="29"/>
        </w:numPr>
        <w:spacing w:before="120" w:after="120"/>
        <w:rPr>
          <w:lang w:eastAsia="et-EE"/>
        </w:rPr>
      </w:pPr>
      <w:r w:rsidRPr="00E04BBA">
        <w:rPr>
          <w:lang w:eastAsia="et-EE"/>
        </w:rPr>
        <w:t>Last item on the bulleted list.</w:t>
      </w:r>
    </w:p>
    <w:p w14:paraId="1017294B" w14:textId="0850828A" w:rsidR="00E04BBA" w:rsidRPr="00E04BBA" w:rsidRDefault="00E04BBA" w:rsidP="00E04BBA">
      <w:pPr>
        <w:spacing w:before="120" w:after="120"/>
        <w:jc w:val="both"/>
        <w:rPr>
          <w:rFonts w:eastAsiaTheme="minorHAnsi" w:cstheme="minorBidi"/>
          <w:szCs w:val="22"/>
          <w:lang w:val="sl-SI" w:eastAsia="et-EE"/>
        </w:rPr>
      </w:pPr>
      <w:r w:rsidRPr="00E04BBA">
        <w:rPr>
          <w:rFonts w:eastAsiaTheme="minorHAnsi" w:cstheme="minorBidi"/>
          <w:szCs w:val="22"/>
          <w:lang w:val="sl-SI" w:eastAsia="et-EE"/>
        </w:rPr>
        <w:t>Tables and figures should be placed in the body of the paper exactly where the authors want them to appear printed and be of the size desired by the authors. We recommend that the tables and figures fit on one page and be inside the margins of the paper. Graphs must be uncluttered and easy to read, preferably in black and white. Tables and figures will be numbered. Their content will be written using the Times New Roman font type, 1</w:t>
      </w:r>
      <w:r>
        <w:rPr>
          <w:rFonts w:eastAsiaTheme="minorHAnsi" w:cstheme="minorBidi"/>
          <w:szCs w:val="22"/>
          <w:lang w:val="sl-SI" w:eastAsia="et-EE"/>
        </w:rPr>
        <w:t>2</w:t>
      </w:r>
      <w:r w:rsidRPr="00E04BBA">
        <w:rPr>
          <w:rFonts w:eastAsiaTheme="minorHAnsi" w:cstheme="minorBidi"/>
          <w:szCs w:val="22"/>
          <w:lang w:val="sl-SI" w:eastAsia="et-EE"/>
        </w:rPr>
        <w:t xml:space="preserve"> point. The heading should be in Times New Roman font type, 1</w:t>
      </w:r>
      <w:r>
        <w:rPr>
          <w:rFonts w:eastAsiaTheme="minorHAnsi" w:cstheme="minorBidi"/>
          <w:szCs w:val="22"/>
          <w:lang w:val="sl-SI" w:eastAsia="et-EE"/>
        </w:rPr>
        <w:t>2</w:t>
      </w:r>
      <w:r w:rsidRPr="00E04BBA">
        <w:rPr>
          <w:rFonts w:eastAsiaTheme="minorHAnsi" w:cstheme="minorBidi"/>
          <w:szCs w:val="22"/>
          <w:lang w:val="sl-SI" w:eastAsia="et-EE"/>
        </w:rPr>
        <w:t xml:space="preserve"> point, bold, positioned above the corresponding table or below the corresponding figure. Please indicate the source of data when appropriate (in Times New Roman font type, 10 point, italic, center, below the table or figure). References to tables and figures must be made within parentheses in the text of the paper, e.g.: (figure</w:t>
      </w:r>
      <w:r>
        <w:rPr>
          <w:rFonts w:eastAsiaTheme="minorHAnsi" w:cstheme="minorBidi"/>
          <w:szCs w:val="22"/>
          <w:lang w:val="sl-SI" w:eastAsia="et-EE"/>
        </w:rPr>
        <w:t xml:space="preserve"> </w:t>
      </w:r>
      <w:r w:rsidRPr="00E04BBA">
        <w:rPr>
          <w:rFonts w:eastAsiaTheme="minorHAnsi" w:cstheme="minorBidi"/>
          <w:szCs w:val="22"/>
          <w:lang w:val="sl-SI" w:eastAsia="et-EE"/>
        </w:rPr>
        <w:t xml:space="preserve">1), (table 1). </w:t>
      </w:r>
    </w:p>
    <w:p w14:paraId="6397DEC9" w14:textId="77777777" w:rsidR="00E04BBA" w:rsidRPr="00E04BBA" w:rsidRDefault="00E04BBA" w:rsidP="00E04BBA">
      <w:pPr>
        <w:spacing w:before="120" w:after="120"/>
        <w:jc w:val="both"/>
        <w:rPr>
          <w:rFonts w:eastAsiaTheme="minorHAnsi" w:cstheme="minorBidi"/>
          <w:szCs w:val="22"/>
          <w:lang w:val="sl-SI" w:eastAsia="et-EE"/>
        </w:rPr>
      </w:pPr>
    </w:p>
    <w:p w14:paraId="369DB8BD" w14:textId="4760887B" w:rsidR="00FF32B0" w:rsidRPr="00E04BBA" w:rsidRDefault="00E04BBA" w:rsidP="005D5EDE">
      <w:pPr>
        <w:spacing w:before="120" w:after="120"/>
        <w:jc w:val="both"/>
        <w:rPr>
          <w:rFonts w:eastAsiaTheme="minorHAnsi" w:cstheme="minorBidi"/>
          <w:szCs w:val="22"/>
          <w:lang w:val="sl-SI" w:eastAsia="et-EE"/>
        </w:rPr>
      </w:pPr>
      <w:r w:rsidRPr="00E04BBA">
        <w:rPr>
          <w:rFonts w:eastAsiaTheme="minorHAnsi" w:cstheme="minorBidi"/>
          <w:szCs w:val="22"/>
          <w:lang w:val="sl-SI" w:eastAsia="et-EE"/>
        </w:rPr>
        <w:t>Example of a table:</w:t>
      </w:r>
    </w:p>
    <w:p w14:paraId="6B3335C5" w14:textId="1238B0F5" w:rsidR="00F332D0" w:rsidRPr="005D5EDE" w:rsidRDefault="00F332D0" w:rsidP="005D5EDE">
      <w:pPr>
        <w:jc w:val="center"/>
        <w:rPr>
          <w:lang w:eastAsia="et-EE"/>
        </w:rPr>
      </w:pPr>
      <w:r w:rsidRPr="00F332D0">
        <w:rPr>
          <w:b/>
          <w:bCs/>
          <w:lang w:eastAsia="et-EE"/>
        </w:rPr>
        <w:t>Table 1</w:t>
      </w:r>
      <w:r w:rsidR="005D5EDE">
        <w:rPr>
          <w:b/>
          <w:bCs/>
          <w:lang w:eastAsia="et-EE"/>
        </w:rPr>
        <w:t xml:space="preserve">. </w:t>
      </w:r>
      <w:r w:rsidRPr="005D5EDE">
        <w:rPr>
          <w:lang w:eastAsia="et-EE"/>
        </w:rPr>
        <w:t>Comparison between policy methodologies</w:t>
      </w:r>
    </w:p>
    <w:p w14:paraId="3B708D3B" w14:textId="77777777" w:rsidR="00FB2ACD" w:rsidRPr="00FB2ACD" w:rsidRDefault="00FB2ACD" w:rsidP="005D5EDE">
      <w:pPr>
        <w:jc w:val="center"/>
        <w:rPr>
          <w:color w:val="000000"/>
          <w:sz w:val="28"/>
          <w:szCs w:val="28"/>
          <w:lang w:eastAsia="en-GB"/>
        </w:rPr>
      </w:pPr>
    </w:p>
    <w:tbl>
      <w:tblPr>
        <w:tblStyle w:val="TableGrid"/>
        <w:tblW w:w="9209" w:type="dxa"/>
        <w:tblLook w:val="04A0" w:firstRow="1" w:lastRow="0" w:firstColumn="1" w:lastColumn="0" w:noHBand="0" w:noVBand="1"/>
      </w:tblPr>
      <w:tblGrid>
        <w:gridCol w:w="2263"/>
        <w:gridCol w:w="2410"/>
        <w:gridCol w:w="2552"/>
        <w:gridCol w:w="1984"/>
      </w:tblGrid>
      <w:tr w:rsidR="00FB2ACD" w:rsidRPr="00FB2ACD" w14:paraId="4668B0DB" w14:textId="77777777" w:rsidTr="00FB2ACD">
        <w:tc>
          <w:tcPr>
            <w:tcW w:w="2263" w:type="dxa"/>
            <w:shd w:val="clear" w:color="auto" w:fill="D9D9D9" w:themeFill="background1" w:themeFillShade="D9"/>
          </w:tcPr>
          <w:p w14:paraId="67E6D212" w14:textId="77777777" w:rsidR="00FB2ACD" w:rsidRPr="005D5EDE" w:rsidRDefault="00FB2ACD" w:rsidP="004F7AF8">
            <w:pPr>
              <w:spacing w:before="100" w:beforeAutospacing="1" w:after="100" w:afterAutospacing="1"/>
              <w:jc w:val="both"/>
              <w:rPr>
                <w:b/>
                <w:bCs/>
                <w:color w:val="000000"/>
                <w:sz w:val="20"/>
                <w:szCs w:val="20"/>
                <w:lang w:eastAsia="en-GB"/>
              </w:rPr>
            </w:pPr>
            <w:r w:rsidRPr="005D5EDE">
              <w:rPr>
                <w:b/>
                <w:bCs/>
                <w:color w:val="000000"/>
                <w:sz w:val="20"/>
                <w:szCs w:val="20"/>
                <w:lang w:eastAsia="en-GB"/>
              </w:rPr>
              <w:t>Methodology</w:t>
            </w:r>
          </w:p>
        </w:tc>
        <w:tc>
          <w:tcPr>
            <w:tcW w:w="2410" w:type="dxa"/>
            <w:shd w:val="clear" w:color="auto" w:fill="D9D9D9" w:themeFill="background1" w:themeFillShade="D9"/>
          </w:tcPr>
          <w:p w14:paraId="1D15DAE0" w14:textId="77777777" w:rsidR="00FB2ACD" w:rsidRPr="005D5EDE" w:rsidRDefault="00FB2ACD" w:rsidP="004F7AF8">
            <w:pPr>
              <w:jc w:val="both"/>
              <w:rPr>
                <w:b/>
                <w:bCs/>
                <w:color w:val="000000"/>
                <w:sz w:val="20"/>
                <w:szCs w:val="20"/>
                <w:lang w:eastAsia="en-GB"/>
              </w:rPr>
            </w:pPr>
            <w:r w:rsidRPr="005D5EDE">
              <w:rPr>
                <w:b/>
                <w:bCs/>
                <w:color w:val="000000"/>
                <w:sz w:val="20"/>
                <w:szCs w:val="20"/>
                <w:lang w:eastAsia="en-GB"/>
              </w:rPr>
              <w:t>Opinion</w:t>
            </w:r>
          </w:p>
          <w:p w14:paraId="6A7A9126" w14:textId="77777777" w:rsidR="00FB2ACD" w:rsidRPr="005D5EDE" w:rsidRDefault="00FB2ACD" w:rsidP="004F7AF8">
            <w:pPr>
              <w:jc w:val="both"/>
              <w:rPr>
                <w:b/>
                <w:bCs/>
                <w:color w:val="000000"/>
                <w:sz w:val="20"/>
                <w:szCs w:val="20"/>
                <w:lang w:eastAsia="en-GB"/>
              </w:rPr>
            </w:pPr>
            <w:r w:rsidRPr="005D5EDE">
              <w:rPr>
                <w:b/>
                <w:bCs/>
                <w:color w:val="000000"/>
                <w:sz w:val="20"/>
                <w:szCs w:val="20"/>
                <w:lang w:eastAsia="en-GB"/>
              </w:rPr>
              <w:t>-based</w:t>
            </w:r>
          </w:p>
        </w:tc>
        <w:tc>
          <w:tcPr>
            <w:tcW w:w="2552" w:type="dxa"/>
            <w:shd w:val="clear" w:color="auto" w:fill="D9D9D9" w:themeFill="background1" w:themeFillShade="D9"/>
          </w:tcPr>
          <w:p w14:paraId="7B1F4D78" w14:textId="77777777" w:rsidR="00FB2ACD" w:rsidRPr="005D5EDE" w:rsidRDefault="00FB2ACD" w:rsidP="004F7AF8">
            <w:pPr>
              <w:jc w:val="both"/>
              <w:rPr>
                <w:b/>
                <w:bCs/>
                <w:color w:val="000000"/>
                <w:sz w:val="20"/>
                <w:szCs w:val="20"/>
                <w:lang w:eastAsia="en-GB"/>
              </w:rPr>
            </w:pPr>
            <w:r w:rsidRPr="005D5EDE">
              <w:rPr>
                <w:b/>
                <w:bCs/>
                <w:color w:val="000000"/>
                <w:sz w:val="20"/>
                <w:szCs w:val="20"/>
                <w:lang w:eastAsia="en-GB"/>
              </w:rPr>
              <w:t>Evidence</w:t>
            </w:r>
          </w:p>
          <w:p w14:paraId="7AEBFFA8" w14:textId="77777777" w:rsidR="00FB2ACD" w:rsidRPr="005D5EDE" w:rsidRDefault="00FB2ACD" w:rsidP="004F7AF8">
            <w:pPr>
              <w:jc w:val="both"/>
              <w:rPr>
                <w:b/>
                <w:bCs/>
                <w:color w:val="000000"/>
                <w:sz w:val="20"/>
                <w:szCs w:val="20"/>
                <w:lang w:eastAsia="en-GB"/>
              </w:rPr>
            </w:pPr>
            <w:r w:rsidRPr="005D5EDE">
              <w:rPr>
                <w:b/>
                <w:bCs/>
                <w:color w:val="000000"/>
                <w:sz w:val="20"/>
                <w:szCs w:val="20"/>
                <w:lang w:eastAsia="en-GB"/>
              </w:rPr>
              <w:t>-based</w:t>
            </w:r>
          </w:p>
        </w:tc>
        <w:tc>
          <w:tcPr>
            <w:tcW w:w="1984" w:type="dxa"/>
            <w:shd w:val="clear" w:color="auto" w:fill="D9D9D9" w:themeFill="background1" w:themeFillShade="D9"/>
          </w:tcPr>
          <w:p w14:paraId="4ABBD507" w14:textId="77777777" w:rsidR="00FB2ACD" w:rsidRPr="005D5EDE" w:rsidRDefault="00FB2ACD" w:rsidP="004F7AF8">
            <w:pPr>
              <w:jc w:val="both"/>
              <w:rPr>
                <w:b/>
                <w:bCs/>
                <w:color w:val="000000"/>
                <w:sz w:val="20"/>
                <w:szCs w:val="20"/>
                <w:lang w:eastAsia="en-GB"/>
              </w:rPr>
            </w:pPr>
            <w:r w:rsidRPr="005D5EDE">
              <w:rPr>
                <w:b/>
                <w:bCs/>
                <w:color w:val="000000"/>
                <w:sz w:val="20"/>
                <w:szCs w:val="20"/>
                <w:lang w:eastAsia="en-GB"/>
              </w:rPr>
              <w:t>Foresight</w:t>
            </w:r>
          </w:p>
          <w:p w14:paraId="22E85745" w14:textId="77777777" w:rsidR="00FB2ACD" w:rsidRPr="005D5EDE" w:rsidRDefault="00FB2ACD" w:rsidP="004F7AF8">
            <w:pPr>
              <w:jc w:val="both"/>
              <w:rPr>
                <w:b/>
                <w:bCs/>
                <w:color w:val="000000"/>
                <w:sz w:val="20"/>
                <w:szCs w:val="20"/>
                <w:lang w:eastAsia="en-GB"/>
              </w:rPr>
            </w:pPr>
            <w:r w:rsidRPr="005D5EDE">
              <w:rPr>
                <w:b/>
                <w:bCs/>
                <w:color w:val="000000"/>
                <w:sz w:val="20"/>
                <w:szCs w:val="20"/>
                <w:lang w:eastAsia="en-GB"/>
              </w:rPr>
              <w:t>-based</w:t>
            </w:r>
          </w:p>
        </w:tc>
      </w:tr>
      <w:tr w:rsidR="00FB2ACD" w:rsidRPr="00FB2ACD" w14:paraId="71007A24" w14:textId="77777777" w:rsidTr="00525E52">
        <w:tc>
          <w:tcPr>
            <w:tcW w:w="2263" w:type="dxa"/>
          </w:tcPr>
          <w:p w14:paraId="3955A3A4"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 xml:space="preserve">Input </w:t>
            </w:r>
          </w:p>
        </w:tc>
        <w:tc>
          <w:tcPr>
            <w:tcW w:w="2410" w:type="dxa"/>
          </w:tcPr>
          <w:p w14:paraId="25739B81"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Volatile opinions</w:t>
            </w:r>
          </w:p>
        </w:tc>
        <w:tc>
          <w:tcPr>
            <w:tcW w:w="2552" w:type="dxa"/>
          </w:tcPr>
          <w:p w14:paraId="5F215DEE" w14:textId="77777777" w:rsidR="00FB2ACD" w:rsidRPr="005D5EDE" w:rsidRDefault="00FB2ACD" w:rsidP="004F7AF8">
            <w:pPr>
              <w:jc w:val="both"/>
              <w:rPr>
                <w:color w:val="000000"/>
                <w:sz w:val="20"/>
                <w:szCs w:val="20"/>
                <w:lang w:eastAsia="en-GB"/>
              </w:rPr>
            </w:pPr>
            <w:r w:rsidRPr="005D5EDE">
              <w:rPr>
                <w:color w:val="000000"/>
                <w:sz w:val="20"/>
                <w:szCs w:val="20"/>
                <w:lang w:eastAsia="en-GB"/>
              </w:rPr>
              <w:t xml:space="preserve">Rational </w:t>
            </w:r>
          </w:p>
          <w:p w14:paraId="1E1D6AE6" w14:textId="77777777" w:rsidR="00FB2ACD" w:rsidRPr="005D5EDE" w:rsidRDefault="00FB2ACD" w:rsidP="004F7AF8">
            <w:pPr>
              <w:jc w:val="both"/>
              <w:rPr>
                <w:color w:val="000000"/>
                <w:sz w:val="20"/>
                <w:szCs w:val="20"/>
                <w:lang w:eastAsia="en-GB"/>
              </w:rPr>
            </w:pPr>
            <w:r w:rsidRPr="005D5EDE">
              <w:rPr>
                <w:color w:val="000000"/>
                <w:sz w:val="20"/>
                <w:szCs w:val="20"/>
                <w:lang w:eastAsia="en-GB"/>
              </w:rPr>
              <w:t>evidences</w:t>
            </w:r>
          </w:p>
        </w:tc>
        <w:tc>
          <w:tcPr>
            <w:tcW w:w="1984" w:type="dxa"/>
          </w:tcPr>
          <w:p w14:paraId="699AC18F"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 xml:space="preserve">Possibilities </w:t>
            </w:r>
          </w:p>
        </w:tc>
      </w:tr>
      <w:tr w:rsidR="00FB2ACD" w:rsidRPr="00FB2ACD" w14:paraId="2D2E688D" w14:textId="77777777" w:rsidTr="00525E52">
        <w:tc>
          <w:tcPr>
            <w:tcW w:w="2263" w:type="dxa"/>
          </w:tcPr>
          <w:p w14:paraId="3A5AA633"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Timeframe as starting point</w:t>
            </w:r>
          </w:p>
        </w:tc>
        <w:tc>
          <w:tcPr>
            <w:tcW w:w="2410" w:type="dxa"/>
          </w:tcPr>
          <w:p w14:paraId="42A6B464"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Present</w:t>
            </w:r>
          </w:p>
        </w:tc>
        <w:tc>
          <w:tcPr>
            <w:tcW w:w="2552" w:type="dxa"/>
          </w:tcPr>
          <w:p w14:paraId="10632D35"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Past &amp; present</w:t>
            </w:r>
          </w:p>
        </w:tc>
        <w:tc>
          <w:tcPr>
            <w:tcW w:w="1984" w:type="dxa"/>
          </w:tcPr>
          <w:p w14:paraId="47CA0BAB"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Future</w:t>
            </w:r>
          </w:p>
        </w:tc>
      </w:tr>
      <w:tr w:rsidR="00FB2ACD" w:rsidRPr="00FB2ACD" w14:paraId="0FEF5C3D" w14:textId="77777777" w:rsidTr="00525E52">
        <w:tc>
          <w:tcPr>
            <w:tcW w:w="2263" w:type="dxa"/>
          </w:tcPr>
          <w:p w14:paraId="686DC35C"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Timeframe as objective</w:t>
            </w:r>
          </w:p>
        </w:tc>
        <w:tc>
          <w:tcPr>
            <w:tcW w:w="2410" w:type="dxa"/>
          </w:tcPr>
          <w:p w14:paraId="55EC8DF7"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Short-term</w:t>
            </w:r>
          </w:p>
        </w:tc>
        <w:tc>
          <w:tcPr>
            <w:tcW w:w="2552" w:type="dxa"/>
          </w:tcPr>
          <w:p w14:paraId="6F0F2BFF"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Mid-term</w:t>
            </w:r>
          </w:p>
        </w:tc>
        <w:tc>
          <w:tcPr>
            <w:tcW w:w="1984" w:type="dxa"/>
          </w:tcPr>
          <w:p w14:paraId="3417CBBA"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Long-term</w:t>
            </w:r>
          </w:p>
        </w:tc>
      </w:tr>
      <w:tr w:rsidR="00FB2ACD" w:rsidRPr="00FB2ACD" w14:paraId="12EDAF49" w14:textId="77777777" w:rsidTr="00525E52">
        <w:tc>
          <w:tcPr>
            <w:tcW w:w="2263" w:type="dxa"/>
          </w:tcPr>
          <w:p w14:paraId="6CB25671"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Delivery</w:t>
            </w:r>
          </w:p>
        </w:tc>
        <w:tc>
          <w:tcPr>
            <w:tcW w:w="2410" w:type="dxa"/>
          </w:tcPr>
          <w:p w14:paraId="10AB156E"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Convictions</w:t>
            </w:r>
          </w:p>
        </w:tc>
        <w:tc>
          <w:tcPr>
            <w:tcW w:w="2552" w:type="dxa"/>
          </w:tcPr>
          <w:p w14:paraId="0E61D17D"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Forecast</w:t>
            </w:r>
          </w:p>
        </w:tc>
        <w:tc>
          <w:tcPr>
            <w:tcW w:w="1984" w:type="dxa"/>
          </w:tcPr>
          <w:p w14:paraId="59AE688C"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Foresight</w:t>
            </w:r>
          </w:p>
        </w:tc>
      </w:tr>
      <w:tr w:rsidR="00FB2ACD" w:rsidRPr="00FB2ACD" w14:paraId="7A244B83" w14:textId="77777777" w:rsidTr="00525E52">
        <w:tc>
          <w:tcPr>
            <w:tcW w:w="2263" w:type="dxa"/>
          </w:tcPr>
          <w:p w14:paraId="436A30A0"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Target</w:t>
            </w:r>
          </w:p>
        </w:tc>
        <w:tc>
          <w:tcPr>
            <w:tcW w:w="2410" w:type="dxa"/>
          </w:tcPr>
          <w:p w14:paraId="5BD8514D" w14:textId="77777777" w:rsidR="00FB2ACD" w:rsidRPr="005D5EDE" w:rsidRDefault="00FB2ACD" w:rsidP="004F7AF8">
            <w:pPr>
              <w:jc w:val="both"/>
              <w:rPr>
                <w:color w:val="000000"/>
                <w:sz w:val="20"/>
                <w:szCs w:val="20"/>
                <w:lang w:eastAsia="en-GB"/>
              </w:rPr>
            </w:pPr>
            <w:r w:rsidRPr="005D5EDE">
              <w:rPr>
                <w:color w:val="000000"/>
                <w:sz w:val="20"/>
                <w:szCs w:val="20"/>
                <w:lang w:eastAsia="en-GB"/>
              </w:rPr>
              <w:t>Common denominator</w:t>
            </w:r>
          </w:p>
        </w:tc>
        <w:tc>
          <w:tcPr>
            <w:tcW w:w="2552" w:type="dxa"/>
          </w:tcPr>
          <w:p w14:paraId="14B3D563" w14:textId="77777777" w:rsidR="00FB2ACD" w:rsidRPr="005D5EDE" w:rsidRDefault="00FB2ACD" w:rsidP="004F7AF8">
            <w:pPr>
              <w:jc w:val="both"/>
              <w:rPr>
                <w:color w:val="000000"/>
                <w:sz w:val="20"/>
                <w:szCs w:val="20"/>
                <w:lang w:eastAsia="en-GB"/>
              </w:rPr>
            </w:pPr>
            <w:r w:rsidRPr="005D5EDE">
              <w:rPr>
                <w:color w:val="000000"/>
                <w:sz w:val="20"/>
                <w:szCs w:val="20"/>
                <w:lang w:eastAsia="en-GB"/>
              </w:rPr>
              <w:t>Result</w:t>
            </w:r>
          </w:p>
        </w:tc>
        <w:tc>
          <w:tcPr>
            <w:tcW w:w="1984" w:type="dxa"/>
          </w:tcPr>
          <w:p w14:paraId="520DE558" w14:textId="77777777" w:rsidR="00FB2ACD" w:rsidRPr="005D5EDE" w:rsidRDefault="00FB2ACD" w:rsidP="004F7AF8">
            <w:pPr>
              <w:jc w:val="both"/>
              <w:rPr>
                <w:color w:val="000000"/>
                <w:sz w:val="20"/>
                <w:szCs w:val="20"/>
                <w:lang w:eastAsia="en-GB"/>
              </w:rPr>
            </w:pPr>
            <w:r w:rsidRPr="005D5EDE">
              <w:rPr>
                <w:color w:val="000000"/>
                <w:sz w:val="20"/>
                <w:szCs w:val="20"/>
                <w:lang w:eastAsia="en-GB"/>
              </w:rPr>
              <w:t>Process</w:t>
            </w:r>
          </w:p>
        </w:tc>
      </w:tr>
      <w:tr w:rsidR="00FB2ACD" w:rsidRPr="00FB2ACD" w14:paraId="469CC625" w14:textId="77777777" w:rsidTr="00525E52">
        <w:tc>
          <w:tcPr>
            <w:tcW w:w="2263" w:type="dxa"/>
          </w:tcPr>
          <w:p w14:paraId="5D71EC08"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Method</w:t>
            </w:r>
          </w:p>
        </w:tc>
        <w:tc>
          <w:tcPr>
            <w:tcW w:w="2410" w:type="dxa"/>
          </w:tcPr>
          <w:p w14:paraId="7678CA17" w14:textId="77777777" w:rsidR="00FB2ACD" w:rsidRPr="005D5EDE" w:rsidRDefault="00FB2ACD" w:rsidP="004F7AF8">
            <w:pPr>
              <w:jc w:val="both"/>
              <w:rPr>
                <w:color w:val="000000"/>
                <w:sz w:val="20"/>
                <w:szCs w:val="20"/>
                <w:lang w:eastAsia="en-GB"/>
              </w:rPr>
            </w:pPr>
            <w:r w:rsidRPr="005D5EDE">
              <w:rPr>
                <w:color w:val="000000"/>
                <w:sz w:val="20"/>
                <w:szCs w:val="20"/>
                <w:lang w:eastAsia="en-GB"/>
              </w:rPr>
              <w:t>Common knowledge</w:t>
            </w:r>
          </w:p>
        </w:tc>
        <w:tc>
          <w:tcPr>
            <w:tcW w:w="2552" w:type="dxa"/>
          </w:tcPr>
          <w:p w14:paraId="12EDD6BC" w14:textId="77777777" w:rsidR="00FB2ACD" w:rsidRPr="005D5EDE" w:rsidRDefault="00FB2ACD" w:rsidP="004F7AF8">
            <w:pPr>
              <w:jc w:val="both"/>
              <w:rPr>
                <w:color w:val="000000"/>
                <w:sz w:val="20"/>
                <w:szCs w:val="20"/>
                <w:lang w:eastAsia="en-GB"/>
              </w:rPr>
            </w:pPr>
            <w:r w:rsidRPr="005D5EDE">
              <w:rPr>
                <w:color w:val="000000"/>
                <w:sz w:val="20"/>
                <w:szCs w:val="20"/>
                <w:lang w:eastAsia="en-GB"/>
              </w:rPr>
              <w:t>Statistical methods,</w:t>
            </w:r>
          </w:p>
          <w:p w14:paraId="49539FDF" w14:textId="77777777" w:rsidR="00FB2ACD" w:rsidRPr="005D5EDE" w:rsidRDefault="00FB2ACD" w:rsidP="004F7AF8">
            <w:pPr>
              <w:jc w:val="both"/>
              <w:rPr>
                <w:color w:val="000000"/>
                <w:sz w:val="20"/>
                <w:szCs w:val="20"/>
                <w:lang w:eastAsia="en-GB"/>
              </w:rPr>
            </w:pPr>
            <w:r w:rsidRPr="005D5EDE">
              <w:rPr>
                <w:color w:val="000000"/>
                <w:sz w:val="20"/>
                <w:szCs w:val="20"/>
                <w:lang w:eastAsia="en-GB"/>
              </w:rPr>
              <w:t>Empirical observations Econometric models</w:t>
            </w:r>
          </w:p>
        </w:tc>
        <w:tc>
          <w:tcPr>
            <w:tcW w:w="1984" w:type="dxa"/>
          </w:tcPr>
          <w:p w14:paraId="282902FB" w14:textId="77777777" w:rsidR="00FB2ACD" w:rsidRPr="005D5EDE" w:rsidRDefault="00FB2ACD" w:rsidP="004F7AF8">
            <w:pPr>
              <w:jc w:val="both"/>
              <w:rPr>
                <w:color w:val="000000"/>
                <w:sz w:val="20"/>
                <w:szCs w:val="20"/>
                <w:lang w:eastAsia="en-GB"/>
              </w:rPr>
            </w:pPr>
            <w:r w:rsidRPr="005D5EDE">
              <w:rPr>
                <w:color w:val="000000"/>
                <w:sz w:val="20"/>
                <w:szCs w:val="20"/>
                <w:lang w:eastAsia="en-GB"/>
              </w:rPr>
              <w:t>Brainstorming</w:t>
            </w:r>
          </w:p>
          <w:p w14:paraId="48643046" w14:textId="77777777" w:rsidR="00FB2ACD" w:rsidRPr="005D5EDE" w:rsidRDefault="00FB2ACD" w:rsidP="004F7AF8">
            <w:pPr>
              <w:jc w:val="both"/>
              <w:rPr>
                <w:color w:val="000000"/>
                <w:sz w:val="20"/>
                <w:szCs w:val="20"/>
                <w:lang w:eastAsia="en-GB"/>
              </w:rPr>
            </w:pPr>
            <w:r w:rsidRPr="005D5EDE">
              <w:rPr>
                <w:color w:val="000000"/>
                <w:sz w:val="20"/>
                <w:szCs w:val="20"/>
                <w:lang w:eastAsia="en-GB"/>
              </w:rPr>
              <w:t>Hackathons</w:t>
            </w:r>
          </w:p>
        </w:tc>
      </w:tr>
      <w:tr w:rsidR="00FB2ACD" w:rsidRPr="00FB2ACD" w14:paraId="3FAC4BBE" w14:textId="77777777" w:rsidTr="00525E52">
        <w:tc>
          <w:tcPr>
            <w:tcW w:w="2263" w:type="dxa"/>
          </w:tcPr>
          <w:p w14:paraId="076A55AF"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Approach</w:t>
            </w:r>
          </w:p>
        </w:tc>
        <w:tc>
          <w:tcPr>
            <w:tcW w:w="2410" w:type="dxa"/>
          </w:tcPr>
          <w:p w14:paraId="1565BEB1"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Emotions</w:t>
            </w:r>
          </w:p>
        </w:tc>
        <w:tc>
          <w:tcPr>
            <w:tcW w:w="2552" w:type="dxa"/>
          </w:tcPr>
          <w:p w14:paraId="7B5154E7" w14:textId="77777777" w:rsidR="00FB2ACD" w:rsidRPr="005D5EDE" w:rsidRDefault="00FB2ACD" w:rsidP="004F7AF8">
            <w:pPr>
              <w:jc w:val="both"/>
              <w:rPr>
                <w:color w:val="000000"/>
                <w:sz w:val="20"/>
                <w:szCs w:val="20"/>
                <w:lang w:eastAsia="en-GB"/>
              </w:rPr>
            </w:pPr>
            <w:r w:rsidRPr="005D5EDE">
              <w:rPr>
                <w:color w:val="000000"/>
                <w:sz w:val="20"/>
                <w:szCs w:val="20"/>
                <w:lang w:eastAsia="en-GB"/>
              </w:rPr>
              <w:t>Rational &amp;</w:t>
            </w:r>
          </w:p>
          <w:p w14:paraId="7A33227E" w14:textId="77777777" w:rsidR="00FB2ACD" w:rsidRPr="005D5EDE" w:rsidRDefault="00FB2ACD" w:rsidP="004F7AF8">
            <w:pPr>
              <w:jc w:val="both"/>
              <w:rPr>
                <w:color w:val="000000"/>
                <w:sz w:val="20"/>
                <w:szCs w:val="20"/>
                <w:lang w:eastAsia="en-GB"/>
              </w:rPr>
            </w:pPr>
            <w:r w:rsidRPr="005D5EDE">
              <w:rPr>
                <w:color w:val="000000"/>
                <w:sz w:val="20"/>
                <w:szCs w:val="20"/>
                <w:lang w:eastAsia="en-GB"/>
              </w:rPr>
              <w:t>science-driven</w:t>
            </w:r>
          </w:p>
        </w:tc>
        <w:tc>
          <w:tcPr>
            <w:tcW w:w="1984" w:type="dxa"/>
          </w:tcPr>
          <w:p w14:paraId="16BF304A"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Rational &amp; creativity-driven</w:t>
            </w:r>
          </w:p>
        </w:tc>
      </w:tr>
      <w:tr w:rsidR="00FB2ACD" w:rsidRPr="00FB2ACD" w14:paraId="2948281E" w14:textId="77777777" w:rsidTr="00525E52">
        <w:tc>
          <w:tcPr>
            <w:tcW w:w="2263" w:type="dxa"/>
          </w:tcPr>
          <w:p w14:paraId="4FE28F17"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Mapping</w:t>
            </w:r>
          </w:p>
        </w:tc>
        <w:tc>
          <w:tcPr>
            <w:tcW w:w="2410" w:type="dxa"/>
          </w:tcPr>
          <w:p w14:paraId="419841BE" w14:textId="77777777" w:rsidR="00FB2ACD" w:rsidRPr="005D5EDE" w:rsidRDefault="00FB2ACD" w:rsidP="004F7AF8">
            <w:pPr>
              <w:jc w:val="both"/>
              <w:rPr>
                <w:color w:val="000000"/>
                <w:sz w:val="20"/>
                <w:szCs w:val="20"/>
                <w:lang w:eastAsia="en-GB"/>
              </w:rPr>
            </w:pPr>
            <w:r w:rsidRPr="005D5EDE">
              <w:rPr>
                <w:color w:val="000000"/>
                <w:sz w:val="20"/>
                <w:szCs w:val="20"/>
                <w:lang w:eastAsia="en-GB"/>
              </w:rPr>
              <w:t>Feelings,</w:t>
            </w:r>
          </w:p>
          <w:p w14:paraId="091EEE71" w14:textId="77777777" w:rsidR="00FB2ACD" w:rsidRPr="005D5EDE" w:rsidRDefault="00FB2ACD" w:rsidP="004F7AF8">
            <w:pPr>
              <w:jc w:val="both"/>
              <w:rPr>
                <w:color w:val="000000"/>
                <w:sz w:val="20"/>
                <w:szCs w:val="20"/>
                <w:lang w:eastAsia="en-GB"/>
              </w:rPr>
            </w:pPr>
            <w:r w:rsidRPr="005D5EDE">
              <w:rPr>
                <w:color w:val="000000"/>
                <w:sz w:val="20"/>
                <w:szCs w:val="20"/>
                <w:lang w:eastAsia="en-GB"/>
              </w:rPr>
              <w:t>Perception</w:t>
            </w:r>
          </w:p>
        </w:tc>
        <w:tc>
          <w:tcPr>
            <w:tcW w:w="2552" w:type="dxa"/>
          </w:tcPr>
          <w:p w14:paraId="02AE256B" w14:textId="77777777" w:rsidR="00FB2ACD" w:rsidRPr="005D5EDE" w:rsidRDefault="00FB2ACD" w:rsidP="004F7AF8">
            <w:pPr>
              <w:jc w:val="both"/>
              <w:rPr>
                <w:color w:val="000000"/>
                <w:sz w:val="20"/>
                <w:szCs w:val="20"/>
                <w:lang w:eastAsia="en-GB"/>
              </w:rPr>
            </w:pPr>
            <w:r w:rsidRPr="005D5EDE">
              <w:rPr>
                <w:color w:val="000000"/>
                <w:sz w:val="20"/>
                <w:szCs w:val="20"/>
                <w:lang w:eastAsia="en-GB"/>
              </w:rPr>
              <w:t>Data,</w:t>
            </w:r>
          </w:p>
          <w:p w14:paraId="6DDE2E78" w14:textId="77777777" w:rsidR="00FB2ACD" w:rsidRPr="005D5EDE" w:rsidRDefault="00FB2ACD" w:rsidP="004F7AF8">
            <w:pPr>
              <w:jc w:val="both"/>
              <w:rPr>
                <w:color w:val="000000"/>
                <w:sz w:val="20"/>
                <w:szCs w:val="20"/>
                <w:lang w:eastAsia="en-GB"/>
              </w:rPr>
            </w:pPr>
            <w:r w:rsidRPr="005D5EDE">
              <w:rPr>
                <w:color w:val="000000"/>
                <w:sz w:val="20"/>
                <w:szCs w:val="20"/>
                <w:lang w:eastAsia="en-GB"/>
              </w:rPr>
              <w:t>Parameters</w:t>
            </w:r>
          </w:p>
        </w:tc>
        <w:tc>
          <w:tcPr>
            <w:tcW w:w="1984" w:type="dxa"/>
          </w:tcPr>
          <w:p w14:paraId="7FA99F10"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Megatrends, change drivers</w:t>
            </w:r>
          </w:p>
        </w:tc>
      </w:tr>
      <w:tr w:rsidR="00FB2ACD" w:rsidRPr="00FB2ACD" w14:paraId="19D69234" w14:textId="77777777" w:rsidTr="00525E52">
        <w:tc>
          <w:tcPr>
            <w:tcW w:w="2263" w:type="dxa"/>
          </w:tcPr>
          <w:p w14:paraId="5037D1C0"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Degree of certainty</w:t>
            </w:r>
          </w:p>
        </w:tc>
        <w:tc>
          <w:tcPr>
            <w:tcW w:w="2410" w:type="dxa"/>
          </w:tcPr>
          <w:p w14:paraId="08769E33"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Assumptions</w:t>
            </w:r>
          </w:p>
        </w:tc>
        <w:tc>
          <w:tcPr>
            <w:tcW w:w="2552" w:type="dxa"/>
          </w:tcPr>
          <w:p w14:paraId="499FD023"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Almost certain (high level of confidence)</w:t>
            </w:r>
          </w:p>
        </w:tc>
        <w:tc>
          <w:tcPr>
            <w:tcW w:w="1984" w:type="dxa"/>
          </w:tcPr>
          <w:p w14:paraId="13009EBE"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Probable, plausible, likely</w:t>
            </w:r>
          </w:p>
        </w:tc>
      </w:tr>
      <w:tr w:rsidR="00FB2ACD" w:rsidRPr="00FB2ACD" w14:paraId="38FC5621" w14:textId="77777777" w:rsidTr="00525E52">
        <w:tc>
          <w:tcPr>
            <w:tcW w:w="2263" w:type="dxa"/>
          </w:tcPr>
          <w:p w14:paraId="57B38AB0"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Source of knowledge</w:t>
            </w:r>
          </w:p>
        </w:tc>
        <w:tc>
          <w:tcPr>
            <w:tcW w:w="2410" w:type="dxa"/>
          </w:tcPr>
          <w:p w14:paraId="1DDC6BD0"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Lobby-groups, civil society</w:t>
            </w:r>
          </w:p>
        </w:tc>
        <w:tc>
          <w:tcPr>
            <w:tcW w:w="2552" w:type="dxa"/>
          </w:tcPr>
          <w:p w14:paraId="2C20D74A" w14:textId="77777777" w:rsidR="00FB2ACD" w:rsidRPr="005D5EDE" w:rsidRDefault="00FB2ACD" w:rsidP="004F7AF8">
            <w:pPr>
              <w:jc w:val="both"/>
              <w:rPr>
                <w:color w:val="000000"/>
                <w:sz w:val="20"/>
                <w:szCs w:val="20"/>
                <w:lang w:eastAsia="en-GB"/>
              </w:rPr>
            </w:pPr>
            <w:r w:rsidRPr="005D5EDE">
              <w:rPr>
                <w:color w:val="000000"/>
                <w:sz w:val="20"/>
                <w:szCs w:val="20"/>
                <w:lang w:eastAsia="en-GB"/>
              </w:rPr>
              <w:t xml:space="preserve">Expert groups, </w:t>
            </w:r>
          </w:p>
          <w:p w14:paraId="02F00BBA" w14:textId="77777777" w:rsidR="00FB2ACD" w:rsidRPr="005D5EDE" w:rsidRDefault="00FB2ACD" w:rsidP="004F7AF8">
            <w:pPr>
              <w:jc w:val="both"/>
              <w:rPr>
                <w:color w:val="000000"/>
                <w:sz w:val="20"/>
                <w:szCs w:val="20"/>
                <w:lang w:eastAsia="en-GB"/>
              </w:rPr>
            </w:pPr>
            <w:r w:rsidRPr="005D5EDE">
              <w:rPr>
                <w:color w:val="000000"/>
                <w:sz w:val="20"/>
                <w:szCs w:val="20"/>
                <w:lang w:eastAsia="en-GB"/>
              </w:rPr>
              <w:t>academics</w:t>
            </w:r>
          </w:p>
        </w:tc>
        <w:tc>
          <w:tcPr>
            <w:tcW w:w="1984" w:type="dxa"/>
          </w:tcPr>
          <w:p w14:paraId="4DFE89E1"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Heterogenous participants</w:t>
            </w:r>
          </w:p>
        </w:tc>
      </w:tr>
      <w:tr w:rsidR="00FB2ACD" w:rsidRPr="00FB2ACD" w14:paraId="1BA180DE" w14:textId="77777777" w:rsidTr="00525E52">
        <w:tc>
          <w:tcPr>
            <w:tcW w:w="2263" w:type="dxa"/>
          </w:tcPr>
          <w:p w14:paraId="43811537"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Outcome</w:t>
            </w:r>
          </w:p>
        </w:tc>
        <w:tc>
          <w:tcPr>
            <w:tcW w:w="2410" w:type="dxa"/>
          </w:tcPr>
          <w:p w14:paraId="4A17C808"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Push to action</w:t>
            </w:r>
          </w:p>
        </w:tc>
        <w:tc>
          <w:tcPr>
            <w:tcW w:w="2552" w:type="dxa"/>
          </w:tcPr>
          <w:p w14:paraId="0D61A7B6" w14:textId="77777777"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(mostly) Clear-cut advice</w:t>
            </w:r>
          </w:p>
        </w:tc>
        <w:tc>
          <w:tcPr>
            <w:tcW w:w="1984" w:type="dxa"/>
          </w:tcPr>
          <w:p w14:paraId="766BAB8F" w14:textId="4143C529" w:rsidR="00FB2ACD" w:rsidRPr="005D5EDE" w:rsidRDefault="00FB2ACD" w:rsidP="004F7AF8">
            <w:pPr>
              <w:spacing w:before="100" w:beforeAutospacing="1" w:after="100" w:afterAutospacing="1"/>
              <w:jc w:val="both"/>
              <w:rPr>
                <w:color w:val="000000"/>
                <w:sz w:val="20"/>
                <w:szCs w:val="20"/>
                <w:lang w:eastAsia="en-GB"/>
              </w:rPr>
            </w:pPr>
            <w:r w:rsidRPr="005D5EDE">
              <w:rPr>
                <w:color w:val="000000"/>
                <w:sz w:val="20"/>
                <w:szCs w:val="20"/>
                <w:lang w:eastAsia="en-GB"/>
              </w:rPr>
              <w:t>Scenario</w:t>
            </w:r>
            <w:r w:rsidR="000B6230">
              <w:rPr>
                <w:color w:val="000000"/>
                <w:sz w:val="20"/>
                <w:szCs w:val="20"/>
                <w:lang w:eastAsia="en-GB"/>
              </w:rPr>
              <w:t>'</w:t>
            </w:r>
            <w:r w:rsidRPr="005D5EDE">
              <w:rPr>
                <w:color w:val="000000"/>
                <w:sz w:val="20"/>
                <w:szCs w:val="20"/>
                <w:lang w:eastAsia="en-GB"/>
              </w:rPr>
              <w:t>s</w:t>
            </w:r>
          </w:p>
        </w:tc>
      </w:tr>
    </w:tbl>
    <w:p w14:paraId="1DD97820" w14:textId="15AF4865" w:rsidR="00FB2ACD" w:rsidRPr="00B80846" w:rsidRDefault="00E04BBA" w:rsidP="004F7AF8">
      <w:pPr>
        <w:autoSpaceDE w:val="0"/>
        <w:autoSpaceDN w:val="0"/>
        <w:adjustRightInd w:val="0"/>
        <w:spacing w:after="120"/>
        <w:jc w:val="both"/>
        <w:rPr>
          <w:color w:val="000000" w:themeColor="text1"/>
          <w:sz w:val="20"/>
          <w:szCs w:val="20"/>
          <w:lang w:val="fr-FR" w:eastAsia="en-GB"/>
        </w:rPr>
      </w:pPr>
      <w:r w:rsidRPr="00B80846">
        <w:rPr>
          <w:color w:val="000000" w:themeColor="text1"/>
          <w:sz w:val="20"/>
          <w:szCs w:val="20"/>
          <w:lang w:val="fr-FR" w:eastAsia="en-GB"/>
        </w:rPr>
        <w:t>Source :</w:t>
      </w:r>
      <w:r w:rsidR="005D5EDE">
        <w:rPr>
          <w:color w:val="000000" w:themeColor="text1"/>
          <w:sz w:val="20"/>
          <w:szCs w:val="20"/>
          <w:lang w:val="fr-FR" w:eastAsia="en-GB"/>
        </w:rPr>
        <w:t xml:space="preserve"> </w:t>
      </w:r>
      <w:r w:rsidR="00B80846" w:rsidRPr="00B80846">
        <w:rPr>
          <w:color w:val="000000" w:themeColor="text1"/>
          <w:sz w:val="20"/>
          <w:szCs w:val="20"/>
          <w:lang w:val="fr-FR" w:eastAsia="en-GB"/>
        </w:rPr>
        <w:t>Aernoudt,</w:t>
      </w:r>
      <w:r w:rsidR="005D5EDE">
        <w:rPr>
          <w:color w:val="000000" w:themeColor="text1"/>
          <w:sz w:val="20"/>
          <w:szCs w:val="20"/>
          <w:lang w:val="fr-FR" w:eastAsia="en-GB"/>
        </w:rPr>
        <w:t xml:space="preserve"> </w:t>
      </w:r>
      <w:r w:rsidR="00B80846" w:rsidRPr="00B80846">
        <w:rPr>
          <w:color w:val="000000" w:themeColor="text1"/>
          <w:sz w:val="20"/>
          <w:szCs w:val="20"/>
          <w:lang w:val="fr-FR" w:eastAsia="en-GB"/>
        </w:rPr>
        <w:t>2020.</w:t>
      </w:r>
    </w:p>
    <w:p w14:paraId="27FFDA5B" w14:textId="13ACA3B4" w:rsidR="00F951C5" w:rsidRDefault="00F951C5" w:rsidP="005D5EDE">
      <w:pPr>
        <w:spacing w:before="120" w:after="120"/>
        <w:jc w:val="both"/>
        <w:rPr>
          <w:i/>
          <w:iCs/>
          <w:lang w:eastAsia="et-EE"/>
        </w:rPr>
      </w:pPr>
    </w:p>
    <w:p w14:paraId="6110F360" w14:textId="6255928C" w:rsidR="00E04BBA" w:rsidRDefault="00E04BBA" w:rsidP="005D5EDE">
      <w:pPr>
        <w:spacing w:before="120" w:after="120"/>
        <w:jc w:val="both"/>
        <w:rPr>
          <w:i/>
          <w:iCs/>
          <w:lang w:eastAsia="et-EE"/>
        </w:rPr>
      </w:pPr>
    </w:p>
    <w:p w14:paraId="07E3FB8D" w14:textId="5035F8E8" w:rsidR="00E04BBA" w:rsidRDefault="00E04BBA" w:rsidP="005D5EDE">
      <w:pPr>
        <w:spacing w:before="120" w:after="120"/>
        <w:jc w:val="both"/>
        <w:rPr>
          <w:i/>
          <w:iCs/>
          <w:lang w:eastAsia="et-EE"/>
        </w:rPr>
      </w:pPr>
    </w:p>
    <w:p w14:paraId="419ACE53" w14:textId="77777777" w:rsidR="00E04BBA" w:rsidRDefault="00E04BBA" w:rsidP="005D5EDE">
      <w:pPr>
        <w:spacing w:before="120" w:after="120"/>
        <w:jc w:val="both"/>
        <w:rPr>
          <w:i/>
          <w:iCs/>
          <w:lang w:eastAsia="et-EE"/>
        </w:rPr>
      </w:pPr>
    </w:p>
    <w:p w14:paraId="3CB009D0" w14:textId="77777777" w:rsidR="00E04BBA" w:rsidRPr="00FB2ACD" w:rsidRDefault="00E04BBA" w:rsidP="005D5EDE">
      <w:pPr>
        <w:spacing w:before="120" w:after="120"/>
        <w:jc w:val="both"/>
        <w:rPr>
          <w:lang w:eastAsia="et-EE"/>
        </w:rPr>
      </w:pPr>
    </w:p>
    <w:p w14:paraId="1E67C649" w14:textId="18E6FB86" w:rsidR="00FB2ACD" w:rsidRDefault="00F951C5" w:rsidP="00F951C5">
      <w:pPr>
        <w:spacing w:before="120" w:after="120"/>
        <w:jc w:val="both"/>
        <w:rPr>
          <w:lang w:eastAsia="et-EE"/>
        </w:rPr>
      </w:pPr>
      <w:r>
        <w:rPr>
          <w:noProof/>
          <w:color w:val="000000"/>
          <w:sz w:val="28"/>
          <w:szCs w:val="28"/>
        </w:rPr>
        <w:drawing>
          <wp:inline distT="0" distB="0" distL="0" distR="0" wp14:anchorId="73AAC803" wp14:editId="79C807A8">
            <wp:extent cx="5726819" cy="2412000"/>
            <wp:effectExtent l="0" t="0" r="7620" b="762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1-30 at 16.11.47.png"/>
                    <pic:cNvPicPr/>
                  </pic:nvPicPr>
                  <pic:blipFill>
                    <a:blip r:embed="rId8">
                      <a:extLst>
                        <a:ext uri="{28A0092B-C50C-407E-A947-70E740481C1C}">
                          <a14:useLocalDpi xmlns:a14="http://schemas.microsoft.com/office/drawing/2010/main" val="0"/>
                        </a:ext>
                      </a:extLst>
                    </a:blip>
                    <a:stretch>
                      <a:fillRect/>
                    </a:stretch>
                  </pic:blipFill>
                  <pic:spPr>
                    <a:xfrm>
                      <a:off x="0" y="0"/>
                      <a:ext cx="5793642" cy="2440144"/>
                    </a:xfrm>
                    <a:prstGeom prst="rect">
                      <a:avLst/>
                    </a:prstGeom>
                  </pic:spPr>
                </pic:pic>
              </a:graphicData>
            </a:graphic>
          </wp:inline>
        </w:drawing>
      </w:r>
    </w:p>
    <w:p w14:paraId="2E7DEB77" w14:textId="4F72DDCC" w:rsidR="00FB2ACD" w:rsidRDefault="00FB2ACD" w:rsidP="004F7AF8">
      <w:pPr>
        <w:jc w:val="both"/>
      </w:pPr>
    </w:p>
    <w:p w14:paraId="6FCB86F8" w14:textId="6C3D9C69" w:rsidR="00FB2ACD" w:rsidRPr="00FB2ACD" w:rsidRDefault="00FB2ACD" w:rsidP="004F7AF8">
      <w:pPr>
        <w:jc w:val="both"/>
      </w:pPr>
    </w:p>
    <w:p w14:paraId="0D2FD2C7" w14:textId="7D772EDD" w:rsidR="00FF32B0" w:rsidRDefault="00FB2ACD" w:rsidP="00FF32B0">
      <w:pPr>
        <w:jc w:val="center"/>
        <w:rPr>
          <w:lang w:eastAsia="et-EE"/>
        </w:rPr>
      </w:pPr>
      <w:r w:rsidRPr="00FB2ACD">
        <w:rPr>
          <w:b/>
          <w:bCs/>
          <w:lang w:eastAsia="et-EE"/>
        </w:rPr>
        <w:t>Figure 2</w:t>
      </w:r>
      <w:r w:rsidR="005D5EDE">
        <w:rPr>
          <w:b/>
          <w:bCs/>
          <w:lang w:eastAsia="et-EE"/>
        </w:rPr>
        <w:t>.</w:t>
      </w:r>
      <w:r w:rsidRPr="005D5EDE">
        <w:rPr>
          <w:lang w:eastAsia="et-EE"/>
        </w:rPr>
        <w:t xml:space="preserve"> Scenarios based on foresight exercise</w:t>
      </w:r>
      <w:r w:rsidR="006630F3">
        <w:rPr>
          <w:lang w:eastAsia="et-EE"/>
        </w:rPr>
        <w:t>, a</w:t>
      </w:r>
      <w:r w:rsidR="006630F3" w:rsidRPr="006630F3">
        <w:rPr>
          <w:lang w:eastAsia="et-EE"/>
        </w:rPr>
        <w:t>dapted from Aernoudt</w:t>
      </w:r>
      <w:r w:rsidR="006630F3">
        <w:rPr>
          <w:lang w:eastAsia="et-EE"/>
        </w:rPr>
        <w:t>, 2020.</w:t>
      </w:r>
    </w:p>
    <w:p w14:paraId="604DC4C0" w14:textId="2281EC51" w:rsidR="006630F3" w:rsidRDefault="006630F3" w:rsidP="00FF32B0">
      <w:pPr>
        <w:jc w:val="center"/>
        <w:rPr>
          <w:lang w:eastAsia="et-EE"/>
        </w:rPr>
      </w:pPr>
    </w:p>
    <w:p w14:paraId="6D53AED9" w14:textId="3E67A95A" w:rsidR="006630F3" w:rsidRDefault="006630F3" w:rsidP="00FF32B0">
      <w:pPr>
        <w:jc w:val="center"/>
        <w:rPr>
          <w:lang w:eastAsia="et-EE"/>
        </w:rPr>
      </w:pPr>
    </w:p>
    <w:p w14:paraId="7871D338" w14:textId="6130D627" w:rsidR="006630F3" w:rsidRDefault="006630F3" w:rsidP="006630F3">
      <w:pPr>
        <w:tabs>
          <w:tab w:val="left" w:pos="720"/>
          <w:tab w:val="left" w:pos="1080"/>
          <w:tab w:val="left" w:pos="1260"/>
          <w:tab w:val="left" w:pos="1440"/>
        </w:tabs>
        <w:suppressAutoHyphens/>
        <w:spacing w:before="120" w:after="120"/>
        <w:jc w:val="both"/>
        <w:rPr>
          <w:rStyle w:val="Heading2Char"/>
        </w:rPr>
      </w:pPr>
      <w:r w:rsidRPr="006630F3">
        <w:rPr>
          <w:rStyle w:val="Heading2Char"/>
        </w:rPr>
        <w:t xml:space="preserve">2.1 </w:t>
      </w:r>
      <w:proofErr w:type="spellStart"/>
      <w:r>
        <w:rPr>
          <w:rStyle w:val="Heading2Char"/>
        </w:rPr>
        <w:t>Equtations</w:t>
      </w:r>
      <w:proofErr w:type="spellEnd"/>
      <w:r>
        <w:rPr>
          <w:rStyle w:val="Heading2Char"/>
        </w:rPr>
        <w:t xml:space="preserve"> and formulas (Heading 2)</w:t>
      </w:r>
    </w:p>
    <w:p w14:paraId="7A2C4D9C" w14:textId="41C10986" w:rsidR="006630F3" w:rsidRPr="006630F3" w:rsidRDefault="006630F3" w:rsidP="006630F3">
      <w:pPr>
        <w:tabs>
          <w:tab w:val="left" w:pos="720"/>
          <w:tab w:val="left" w:pos="1080"/>
          <w:tab w:val="left" w:pos="1260"/>
          <w:tab w:val="left" w:pos="1440"/>
        </w:tabs>
        <w:suppressAutoHyphens/>
        <w:spacing w:before="120" w:after="120"/>
        <w:jc w:val="both"/>
        <w:rPr>
          <w:strike/>
          <w:sz w:val="20"/>
          <w:szCs w:val="20"/>
          <w:lang w:eastAsia="ar-SA"/>
        </w:rPr>
      </w:pPr>
      <w:r w:rsidRPr="006630F3">
        <w:rPr>
          <w:rStyle w:val="Heading2Char"/>
          <w:lang w:eastAsia="ar-SA"/>
        </w:rPr>
        <w:t>Equations and formulas should be numbered. The numbers are to be justified to the right, within parentheses</w:t>
      </w:r>
      <w:r w:rsidRPr="006630F3">
        <w:rPr>
          <w:sz w:val="20"/>
          <w:szCs w:val="20"/>
          <w:lang w:eastAsia="ar-SA"/>
        </w:rPr>
        <w:t>.</w:t>
      </w:r>
    </w:p>
    <w:p w14:paraId="10AA64D1" w14:textId="77777777" w:rsidR="006630F3" w:rsidRPr="006630F3" w:rsidRDefault="006630F3" w:rsidP="006630F3">
      <w:pPr>
        <w:suppressAutoHyphens/>
        <w:spacing w:before="120" w:after="120"/>
        <w:jc w:val="both"/>
        <w:rPr>
          <w:sz w:val="20"/>
          <w:szCs w:val="20"/>
          <w:lang w:eastAsia="ar-SA"/>
        </w:rPr>
      </w:pPr>
      <w:r w:rsidRPr="006630F3">
        <w:rPr>
          <w:i/>
          <w:iCs/>
          <w:sz w:val="20"/>
          <w:szCs w:val="20"/>
          <w:lang w:eastAsia="ar-SA"/>
        </w:rPr>
        <w:t>Examples of equations</w:t>
      </w:r>
      <w:r w:rsidRPr="006630F3">
        <w:rPr>
          <w:sz w:val="20"/>
          <w:szCs w:val="20"/>
          <w:lang w:eastAsia="ar-SA"/>
        </w:rPr>
        <w:t>:</w:t>
      </w:r>
    </w:p>
    <w:p w14:paraId="73EA653D" w14:textId="77777777" w:rsidR="006630F3" w:rsidRPr="006630F3" w:rsidRDefault="006630F3" w:rsidP="006630F3">
      <w:pPr>
        <w:tabs>
          <w:tab w:val="left" w:pos="6946"/>
        </w:tabs>
        <w:suppressAutoHyphens/>
        <w:rPr>
          <w:sz w:val="20"/>
          <w:szCs w:val="20"/>
          <w:lang w:eastAsia="ar-SA"/>
        </w:rPr>
      </w:pPr>
      <w:proofErr w:type="spellStart"/>
      <w:r w:rsidRPr="006630F3">
        <w:rPr>
          <w:sz w:val="20"/>
          <w:szCs w:val="20"/>
          <w:lang w:eastAsia="ar-SA"/>
        </w:rPr>
        <w:t>IGDPc</w:t>
      </w:r>
      <w:proofErr w:type="spellEnd"/>
      <w:r w:rsidRPr="006630F3">
        <w:rPr>
          <w:sz w:val="20"/>
          <w:szCs w:val="20"/>
          <w:lang w:eastAsia="ar-SA"/>
        </w:rPr>
        <w:t>=IE</w:t>
      </w:r>
      <w:r w:rsidRPr="006630F3">
        <w:rPr>
          <w:sz w:val="20"/>
          <w:szCs w:val="20"/>
          <w:vertAlign w:val="superscript"/>
          <w:lang w:eastAsia="ar-SA"/>
        </w:rPr>
        <w:t xml:space="preserve">α </w:t>
      </w:r>
      <w:proofErr w:type="spellStart"/>
      <w:r w:rsidRPr="006630F3">
        <w:rPr>
          <w:sz w:val="20"/>
          <w:szCs w:val="20"/>
          <w:lang w:eastAsia="ar-SA"/>
        </w:rPr>
        <w:t>ICKc</w:t>
      </w:r>
      <w:proofErr w:type="spellEnd"/>
      <w:r w:rsidRPr="006630F3">
        <w:rPr>
          <w:sz w:val="20"/>
          <w:szCs w:val="20"/>
          <w:vertAlign w:val="superscript"/>
          <w:lang w:eastAsia="ar-SA"/>
        </w:rPr>
        <w:t>(1-</w:t>
      </w:r>
      <w:proofErr w:type="gramStart"/>
      <w:r w:rsidRPr="006630F3">
        <w:rPr>
          <w:sz w:val="20"/>
          <w:szCs w:val="20"/>
          <w:vertAlign w:val="superscript"/>
          <w:lang w:eastAsia="ar-SA"/>
        </w:rPr>
        <w:t>α)</w:t>
      </w:r>
      <w:r w:rsidRPr="006630F3">
        <w:rPr>
          <w:sz w:val="20"/>
          <w:szCs w:val="20"/>
          <w:lang w:eastAsia="ar-SA"/>
        </w:rPr>
        <w:t>ITFP</w:t>
      </w:r>
      <w:proofErr w:type="gramEnd"/>
      <w:r w:rsidRPr="006630F3">
        <w:rPr>
          <w:sz w:val="20"/>
          <w:szCs w:val="20"/>
          <w:lang w:eastAsia="ar-SA"/>
        </w:rPr>
        <w:tab/>
        <w:t>(1)</w:t>
      </w:r>
    </w:p>
    <w:p w14:paraId="023AC1A9" w14:textId="77777777" w:rsidR="006630F3" w:rsidRPr="006630F3" w:rsidRDefault="006630F3" w:rsidP="006630F3">
      <w:pPr>
        <w:suppressAutoHyphens/>
        <w:spacing w:before="120" w:after="120"/>
        <w:rPr>
          <w:sz w:val="20"/>
          <w:szCs w:val="20"/>
          <w:lang w:eastAsia="ar-SA"/>
        </w:rPr>
      </w:pPr>
      <w:r w:rsidRPr="006630F3">
        <w:rPr>
          <w:sz w:val="20"/>
          <w:szCs w:val="20"/>
          <w:lang w:eastAsia="ar-SA"/>
        </w:rPr>
        <w:t>where:</w:t>
      </w:r>
    </w:p>
    <w:p w14:paraId="23242479" w14:textId="77777777" w:rsidR="006630F3" w:rsidRPr="006630F3" w:rsidRDefault="006630F3" w:rsidP="006630F3">
      <w:pPr>
        <w:tabs>
          <w:tab w:val="left" w:pos="993"/>
        </w:tabs>
        <w:suppressAutoHyphens/>
        <w:ind w:left="1134" w:hanging="850"/>
        <w:rPr>
          <w:sz w:val="20"/>
          <w:szCs w:val="20"/>
          <w:lang w:eastAsia="ar-SA"/>
        </w:rPr>
      </w:pPr>
      <w:proofErr w:type="spellStart"/>
      <w:r w:rsidRPr="006630F3">
        <w:rPr>
          <w:sz w:val="20"/>
          <w:szCs w:val="20"/>
          <w:lang w:eastAsia="ar-SA"/>
        </w:rPr>
        <w:t>IGDPc</w:t>
      </w:r>
      <w:proofErr w:type="spellEnd"/>
      <w:r w:rsidRPr="006630F3">
        <w:rPr>
          <w:sz w:val="20"/>
          <w:szCs w:val="20"/>
          <w:lang w:eastAsia="ar-SA"/>
        </w:rPr>
        <w:t xml:space="preserve"> </w:t>
      </w:r>
      <w:r w:rsidRPr="006630F3">
        <w:rPr>
          <w:sz w:val="20"/>
          <w:szCs w:val="20"/>
          <w:lang w:eastAsia="ar-SA"/>
        </w:rPr>
        <w:tab/>
        <w:t>– index of GDP in constant prices</w:t>
      </w:r>
    </w:p>
    <w:p w14:paraId="3C97F2A7" w14:textId="77777777" w:rsidR="006630F3" w:rsidRPr="006630F3" w:rsidRDefault="006630F3" w:rsidP="006630F3">
      <w:pPr>
        <w:tabs>
          <w:tab w:val="left" w:pos="993"/>
        </w:tabs>
        <w:suppressAutoHyphens/>
        <w:ind w:left="1134" w:hanging="850"/>
        <w:rPr>
          <w:sz w:val="20"/>
          <w:szCs w:val="20"/>
          <w:lang w:eastAsia="ar-SA"/>
        </w:rPr>
      </w:pPr>
      <w:r w:rsidRPr="006630F3">
        <w:rPr>
          <w:sz w:val="20"/>
          <w:szCs w:val="20"/>
          <w:lang w:eastAsia="ar-SA"/>
        </w:rPr>
        <w:t xml:space="preserve">IE </w:t>
      </w:r>
      <w:r w:rsidRPr="006630F3">
        <w:rPr>
          <w:sz w:val="20"/>
          <w:szCs w:val="20"/>
          <w:lang w:eastAsia="ar-SA"/>
        </w:rPr>
        <w:tab/>
        <w:t xml:space="preserve">– capacity utilization index </w:t>
      </w:r>
    </w:p>
    <w:p w14:paraId="2C44C018" w14:textId="77777777" w:rsidR="006630F3" w:rsidRPr="006630F3" w:rsidRDefault="006630F3" w:rsidP="006630F3">
      <w:pPr>
        <w:tabs>
          <w:tab w:val="left" w:pos="993"/>
        </w:tabs>
        <w:suppressAutoHyphens/>
        <w:ind w:left="1134" w:hanging="850"/>
        <w:rPr>
          <w:sz w:val="20"/>
          <w:szCs w:val="20"/>
          <w:lang w:eastAsia="ar-SA"/>
        </w:rPr>
      </w:pPr>
      <w:r w:rsidRPr="006630F3">
        <w:rPr>
          <w:sz w:val="20"/>
          <w:szCs w:val="20"/>
          <w:lang w:eastAsia="ar-SA"/>
        </w:rPr>
        <w:t xml:space="preserve">α </w:t>
      </w:r>
      <w:r w:rsidRPr="006630F3">
        <w:rPr>
          <w:sz w:val="20"/>
          <w:szCs w:val="20"/>
          <w:lang w:eastAsia="ar-SA"/>
        </w:rPr>
        <w:tab/>
        <w:t>– elasticity of industrial output</w:t>
      </w:r>
    </w:p>
    <w:p w14:paraId="648A20DF" w14:textId="77777777" w:rsidR="006630F3" w:rsidRPr="006630F3" w:rsidRDefault="006630F3" w:rsidP="006630F3">
      <w:pPr>
        <w:tabs>
          <w:tab w:val="left" w:pos="993"/>
        </w:tabs>
        <w:suppressAutoHyphens/>
        <w:ind w:left="1134" w:hanging="850"/>
        <w:rPr>
          <w:sz w:val="20"/>
          <w:szCs w:val="20"/>
          <w:lang w:eastAsia="ar-SA"/>
        </w:rPr>
      </w:pPr>
      <w:proofErr w:type="spellStart"/>
      <w:r w:rsidRPr="006630F3">
        <w:rPr>
          <w:sz w:val="20"/>
          <w:szCs w:val="20"/>
          <w:lang w:eastAsia="ar-SA"/>
        </w:rPr>
        <w:t>ICKc</w:t>
      </w:r>
      <w:proofErr w:type="spellEnd"/>
      <w:r w:rsidRPr="006630F3">
        <w:rPr>
          <w:sz w:val="20"/>
          <w:szCs w:val="20"/>
          <w:lang w:eastAsia="ar-SA"/>
        </w:rPr>
        <w:t xml:space="preserve"> </w:t>
      </w:r>
      <w:r w:rsidRPr="006630F3">
        <w:rPr>
          <w:sz w:val="20"/>
          <w:szCs w:val="20"/>
          <w:lang w:eastAsia="ar-SA"/>
        </w:rPr>
        <w:tab/>
        <w:t>– index of active assets at constant prices</w:t>
      </w:r>
    </w:p>
    <w:p w14:paraId="221C0825" w14:textId="77777777" w:rsidR="006630F3" w:rsidRPr="006630F3" w:rsidRDefault="006630F3" w:rsidP="006630F3">
      <w:pPr>
        <w:tabs>
          <w:tab w:val="left" w:pos="993"/>
        </w:tabs>
        <w:suppressAutoHyphens/>
        <w:ind w:left="1134" w:hanging="850"/>
        <w:rPr>
          <w:strike/>
          <w:sz w:val="20"/>
          <w:szCs w:val="20"/>
          <w:lang w:eastAsia="ar-SA"/>
        </w:rPr>
      </w:pPr>
      <w:r w:rsidRPr="006630F3">
        <w:rPr>
          <w:sz w:val="20"/>
          <w:szCs w:val="20"/>
          <w:lang w:eastAsia="ar-SA"/>
        </w:rPr>
        <w:t xml:space="preserve">ITFP </w:t>
      </w:r>
      <w:r w:rsidRPr="006630F3">
        <w:rPr>
          <w:sz w:val="20"/>
          <w:szCs w:val="20"/>
          <w:lang w:eastAsia="ar-SA"/>
        </w:rPr>
        <w:tab/>
        <w:t>– productivity index.</w:t>
      </w:r>
    </w:p>
    <w:p w14:paraId="58A449BC" w14:textId="667163AA" w:rsidR="006630F3" w:rsidRDefault="006630F3" w:rsidP="006630F3">
      <w:pPr>
        <w:pStyle w:val="Heading3"/>
      </w:pPr>
      <w:r>
        <w:t>2.1.1 Abbreviations and acronyms (Heading 3)</w:t>
      </w:r>
    </w:p>
    <w:p w14:paraId="287133F5" w14:textId="6AC3125C" w:rsidR="006630F3" w:rsidRPr="006630F3" w:rsidRDefault="006630F3" w:rsidP="006630F3">
      <w:pPr>
        <w:tabs>
          <w:tab w:val="left" w:pos="720"/>
          <w:tab w:val="left" w:pos="1260"/>
          <w:tab w:val="left" w:pos="1440"/>
        </w:tabs>
        <w:suppressAutoHyphens/>
        <w:spacing w:before="120" w:after="120"/>
        <w:jc w:val="both"/>
        <w:rPr>
          <w:sz w:val="20"/>
          <w:szCs w:val="20"/>
          <w:lang w:eastAsia="ar-SA"/>
        </w:rPr>
      </w:pPr>
      <w:r w:rsidRPr="006630F3">
        <w:rPr>
          <w:b/>
          <w:sz w:val="20"/>
          <w:szCs w:val="20"/>
          <w:lang w:eastAsia="ar-SA"/>
        </w:rPr>
        <w:t>Abbreviations and acronyms</w:t>
      </w:r>
      <w:r w:rsidRPr="006630F3">
        <w:rPr>
          <w:sz w:val="20"/>
          <w:szCs w:val="20"/>
          <w:lang w:eastAsia="ar-SA"/>
        </w:rPr>
        <w:t xml:space="preserve"> should be defined the first time they are used in the text.</w:t>
      </w:r>
    </w:p>
    <w:p w14:paraId="19E3008B" w14:textId="77777777" w:rsidR="006630F3" w:rsidRPr="006630F3" w:rsidRDefault="006630F3" w:rsidP="006630F3">
      <w:pPr>
        <w:suppressAutoHyphens/>
        <w:spacing w:before="120" w:after="120"/>
        <w:jc w:val="both"/>
        <w:rPr>
          <w:i/>
          <w:sz w:val="20"/>
          <w:szCs w:val="20"/>
          <w:lang w:eastAsia="ar-SA"/>
        </w:rPr>
      </w:pPr>
      <w:r w:rsidRPr="006630F3">
        <w:rPr>
          <w:i/>
          <w:sz w:val="20"/>
          <w:szCs w:val="20"/>
          <w:lang w:eastAsia="ar-SA"/>
        </w:rPr>
        <w:t>Examples of abbreviations and acronyms:</w:t>
      </w:r>
    </w:p>
    <w:p w14:paraId="5C5A1978" w14:textId="1B6939E1" w:rsidR="006630F3" w:rsidRPr="006630F3" w:rsidRDefault="006630F3" w:rsidP="006630F3">
      <w:pPr>
        <w:tabs>
          <w:tab w:val="left" w:pos="993"/>
        </w:tabs>
        <w:suppressAutoHyphens/>
        <w:ind w:left="993" w:hanging="709"/>
        <w:rPr>
          <w:sz w:val="20"/>
          <w:szCs w:val="20"/>
          <w:lang w:eastAsia="ar-SA"/>
        </w:rPr>
      </w:pPr>
      <w:r>
        <w:rPr>
          <w:sz w:val="20"/>
          <w:szCs w:val="20"/>
          <w:lang w:eastAsia="ar-SA"/>
        </w:rPr>
        <w:t>soc</w:t>
      </w:r>
      <w:r w:rsidRPr="006630F3">
        <w:rPr>
          <w:sz w:val="20"/>
          <w:szCs w:val="20"/>
          <w:lang w:eastAsia="ar-SA"/>
        </w:rPr>
        <w:t xml:space="preserve">. </w:t>
      </w:r>
      <w:r w:rsidRPr="006630F3">
        <w:rPr>
          <w:sz w:val="20"/>
          <w:szCs w:val="20"/>
          <w:lang w:eastAsia="ar-SA"/>
        </w:rPr>
        <w:tab/>
        <w:t xml:space="preserve">– </w:t>
      </w:r>
      <w:r>
        <w:rPr>
          <w:sz w:val="20"/>
          <w:szCs w:val="20"/>
          <w:lang w:eastAsia="ar-SA"/>
        </w:rPr>
        <w:t>sociology</w:t>
      </w:r>
    </w:p>
    <w:p w14:paraId="079003C3" w14:textId="77777777" w:rsidR="006630F3" w:rsidRPr="006630F3" w:rsidRDefault="006630F3" w:rsidP="006630F3">
      <w:pPr>
        <w:tabs>
          <w:tab w:val="left" w:pos="993"/>
        </w:tabs>
        <w:suppressAutoHyphens/>
        <w:ind w:left="993" w:hanging="709"/>
        <w:rPr>
          <w:sz w:val="20"/>
          <w:szCs w:val="20"/>
          <w:lang w:eastAsia="ar-SA"/>
        </w:rPr>
      </w:pPr>
      <w:proofErr w:type="spellStart"/>
      <w:r w:rsidRPr="006630F3">
        <w:rPr>
          <w:sz w:val="20"/>
          <w:szCs w:val="20"/>
          <w:lang w:eastAsia="ar-SA"/>
        </w:rPr>
        <w:t>cyb</w:t>
      </w:r>
      <w:proofErr w:type="spellEnd"/>
      <w:r w:rsidRPr="006630F3">
        <w:rPr>
          <w:sz w:val="20"/>
          <w:szCs w:val="20"/>
          <w:lang w:eastAsia="ar-SA"/>
        </w:rPr>
        <w:t xml:space="preserve">. </w:t>
      </w:r>
      <w:r w:rsidRPr="006630F3">
        <w:rPr>
          <w:sz w:val="20"/>
          <w:szCs w:val="20"/>
          <w:lang w:eastAsia="ar-SA"/>
        </w:rPr>
        <w:tab/>
        <w:t>– cybernetics</w:t>
      </w:r>
    </w:p>
    <w:p w14:paraId="3AED0A49" w14:textId="77777777" w:rsidR="006630F3" w:rsidRPr="006630F3" w:rsidRDefault="006630F3" w:rsidP="006630F3">
      <w:pPr>
        <w:tabs>
          <w:tab w:val="left" w:pos="993"/>
        </w:tabs>
        <w:suppressAutoHyphens/>
        <w:ind w:left="993" w:hanging="709"/>
        <w:rPr>
          <w:sz w:val="20"/>
          <w:szCs w:val="20"/>
          <w:lang w:eastAsia="ar-SA"/>
        </w:rPr>
      </w:pPr>
      <w:proofErr w:type="spellStart"/>
      <w:r w:rsidRPr="006630F3">
        <w:rPr>
          <w:sz w:val="20"/>
          <w:szCs w:val="20"/>
          <w:lang w:eastAsia="ar-SA"/>
        </w:rPr>
        <w:t>ec.</w:t>
      </w:r>
      <w:proofErr w:type="spellEnd"/>
      <w:r w:rsidRPr="006630F3">
        <w:rPr>
          <w:sz w:val="20"/>
          <w:szCs w:val="20"/>
          <w:lang w:eastAsia="ar-SA"/>
        </w:rPr>
        <w:t xml:space="preserve"> </w:t>
      </w:r>
      <w:r w:rsidRPr="006630F3">
        <w:rPr>
          <w:sz w:val="20"/>
          <w:szCs w:val="20"/>
          <w:lang w:eastAsia="ar-SA"/>
        </w:rPr>
        <w:tab/>
        <w:t>– economy</w:t>
      </w:r>
    </w:p>
    <w:p w14:paraId="32B06012" w14:textId="4EB9B51D" w:rsidR="006630F3" w:rsidRPr="006630F3" w:rsidRDefault="006630F3" w:rsidP="006630F3">
      <w:pPr>
        <w:tabs>
          <w:tab w:val="left" w:pos="993"/>
        </w:tabs>
        <w:suppressAutoHyphens/>
        <w:ind w:left="993" w:hanging="709"/>
        <w:rPr>
          <w:sz w:val="20"/>
          <w:szCs w:val="20"/>
          <w:lang w:eastAsia="ar-SA"/>
        </w:rPr>
      </w:pPr>
      <w:r w:rsidRPr="006630F3">
        <w:rPr>
          <w:sz w:val="20"/>
          <w:szCs w:val="20"/>
          <w:lang w:eastAsia="ar-SA"/>
        </w:rPr>
        <w:t>I</w:t>
      </w:r>
      <w:r>
        <w:rPr>
          <w:sz w:val="20"/>
          <w:szCs w:val="20"/>
          <w:lang w:eastAsia="ar-SA"/>
        </w:rPr>
        <w:t>C</w:t>
      </w:r>
      <w:r w:rsidRPr="006630F3">
        <w:rPr>
          <w:sz w:val="20"/>
          <w:szCs w:val="20"/>
          <w:lang w:eastAsia="ar-SA"/>
        </w:rPr>
        <w:t xml:space="preserve">T </w:t>
      </w:r>
      <w:r w:rsidRPr="006630F3">
        <w:rPr>
          <w:sz w:val="20"/>
          <w:szCs w:val="20"/>
          <w:lang w:eastAsia="ar-SA"/>
        </w:rPr>
        <w:tab/>
        <w:t>– information</w:t>
      </w:r>
      <w:r>
        <w:rPr>
          <w:sz w:val="20"/>
          <w:szCs w:val="20"/>
          <w:lang w:eastAsia="ar-SA"/>
        </w:rPr>
        <w:t xml:space="preserve"> and communication</w:t>
      </w:r>
      <w:r w:rsidRPr="006630F3">
        <w:rPr>
          <w:sz w:val="20"/>
          <w:szCs w:val="20"/>
          <w:lang w:eastAsia="ar-SA"/>
        </w:rPr>
        <w:t xml:space="preserve"> technology</w:t>
      </w:r>
    </w:p>
    <w:p w14:paraId="33626C4E" w14:textId="77777777" w:rsidR="006630F3" w:rsidRPr="006630F3" w:rsidRDefault="006630F3" w:rsidP="006630F3">
      <w:pPr>
        <w:tabs>
          <w:tab w:val="left" w:pos="993"/>
        </w:tabs>
        <w:suppressAutoHyphens/>
        <w:ind w:left="993" w:hanging="709"/>
        <w:rPr>
          <w:sz w:val="20"/>
          <w:szCs w:val="20"/>
          <w:lang w:eastAsia="ar-SA"/>
        </w:rPr>
      </w:pPr>
      <w:r w:rsidRPr="006630F3">
        <w:rPr>
          <w:sz w:val="20"/>
          <w:szCs w:val="20"/>
          <w:lang w:eastAsia="ar-SA"/>
        </w:rPr>
        <w:t xml:space="preserve">CEEC </w:t>
      </w:r>
      <w:r w:rsidRPr="006630F3">
        <w:rPr>
          <w:sz w:val="20"/>
          <w:szCs w:val="20"/>
          <w:lang w:eastAsia="ar-SA"/>
        </w:rPr>
        <w:tab/>
        <w:t>– Central and Eastern Europe Countries</w:t>
      </w:r>
    </w:p>
    <w:p w14:paraId="61E1B70A" w14:textId="77777777" w:rsidR="006630F3" w:rsidRPr="006630F3" w:rsidRDefault="006630F3" w:rsidP="006630F3">
      <w:pPr>
        <w:tabs>
          <w:tab w:val="left" w:pos="993"/>
        </w:tabs>
        <w:suppressAutoHyphens/>
        <w:ind w:left="993" w:hanging="709"/>
        <w:rPr>
          <w:sz w:val="20"/>
          <w:szCs w:val="20"/>
          <w:lang w:eastAsia="ar-SA"/>
        </w:rPr>
      </w:pPr>
      <w:r w:rsidRPr="006630F3">
        <w:rPr>
          <w:sz w:val="20"/>
          <w:szCs w:val="20"/>
          <w:lang w:eastAsia="ar-SA"/>
        </w:rPr>
        <w:t xml:space="preserve">CSR </w:t>
      </w:r>
      <w:r w:rsidRPr="006630F3">
        <w:rPr>
          <w:sz w:val="20"/>
          <w:szCs w:val="20"/>
          <w:lang w:eastAsia="ar-SA"/>
        </w:rPr>
        <w:tab/>
        <w:t>– Corporate Social Responsibility</w:t>
      </w:r>
    </w:p>
    <w:p w14:paraId="2B37D825" w14:textId="77777777" w:rsidR="006630F3" w:rsidRPr="006630F3" w:rsidRDefault="006630F3" w:rsidP="006630F3">
      <w:pPr>
        <w:tabs>
          <w:tab w:val="left" w:pos="993"/>
        </w:tabs>
        <w:suppressAutoHyphens/>
        <w:ind w:left="993" w:hanging="709"/>
        <w:rPr>
          <w:sz w:val="20"/>
          <w:szCs w:val="20"/>
          <w:lang w:eastAsia="ar-SA"/>
        </w:rPr>
      </w:pPr>
      <w:r w:rsidRPr="006630F3">
        <w:rPr>
          <w:sz w:val="20"/>
          <w:szCs w:val="20"/>
          <w:lang w:eastAsia="ar-SA"/>
        </w:rPr>
        <w:t xml:space="preserve">GMES </w:t>
      </w:r>
      <w:r w:rsidRPr="006630F3">
        <w:rPr>
          <w:sz w:val="20"/>
          <w:szCs w:val="20"/>
          <w:lang w:eastAsia="ar-SA"/>
        </w:rPr>
        <w:tab/>
        <w:t>– Global Monitoring for the Environment and Security</w:t>
      </w:r>
    </w:p>
    <w:p w14:paraId="186BD14B" w14:textId="77777777" w:rsidR="006630F3" w:rsidRPr="006630F3" w:rsidRDefault="006630F3" w:rsidP="006630F3">
      <w:pPr>
        <w:tabs>
          <w:tab w:val="left" w:pos="993"/>
        </w:tabs>
        <w:suppressAutoHyphens/>
        <w:ind w:left="993" w:hanging="709"/>
        <w:rPr>
          <w:bCs/>
          <w:color w:val="FF0000"/>
          <w:sz w:val="20"/>
          <w:szCs w:val="20"/>
          <w:lang w:eastAsia="ar-SA"/>
        </w:rPr>
      </w:pPr>
      <w:r w:rsidRPr="006630F3">
        <w:rPr>
          <w:sz w:val="20"/>
          <w:szCs w:val="20"/>
          <w:lang w:eastAsia="ar-SA"/>
        </w:rPr>
        <w:t xml:space="preserve">MRA </w:t>
      </w:r>
      <w:r w:rsidRPr="006630F3">
        <w:rPr>
          <w:sz w:val="20"/>
          <w:szCs w:val="20"/>
          <w:lang w:eastAsia="ar-SA"/>
        </w:rPr>
        <w:tab/>
        <w:t>– Mutual Reco</w:t>
      </w:r>
      <w:r w:rsidRPr="006630F3">
        <w:rPr>
          <w:iCs/>
          <w:sz w:val="20"/>
          <w:szCs w:val="20"/>
          <w:lang w:eastAsia="ar-SA"/>
        </w:rPr>
        <w:t>gnition Agreement</w:t>
      </w:r>
    </w:p>
    <w:p w14:paraId="7B48F984" w14:textId="77777777" w:rsidR="006630F3" w:rsidRPr="006630F3" w:rsidRDefault="006630F3" w:rsidP="006630F3">
      <w:pPr>
        <w:suppressAutoHyphens/>
        <w:jc w:val="both"/>
        <w:rPr>
          <w:bCs/>
          <w:sz w:val="20"/>
          <w:szCs w:val="20"/>
          <w:lang w:eastAsia="ar-SA"/>
        </w:rPr>
      </w:pPr>
    </w:p>
    <w:p w14:paraId="399943E6" w14:textId="77777777" w:rsidR="006630F3" w:rsidRPr="006630F3" w:rsidRDefault="006630F3" w:rsidP="006630F3">
      <w:pPr>
        <w:suppressAutoHyphens/>
        <w:rPr>
          <w:b/>
          <w:bCs/>
          <w:sz w:val="20"/>
          <w:szCs w:val="20"/>
          <w:lang w:eastAsia="ar-SA"/>
        </w:rPr>
      </w:pPr>
    </w:p>
    <w:p w14:paraId="47CEADA3" w14:textId="4955DAF7" w:rsidR="006630F3" w:rsidRPr="006630F3" w:rsidRDefault="006630F3" w:rsidP="009A677D">
      <w:pPr>
        <w:pStyle w:val="Heading1"/>
      </w:pPr>
      <w:r w:rsidRPr="006630F3">
        <w:t xml:space="preserve">3. </w:t>
      </w:r>
      <w:r w:rsidRPr="006630F3">
        <w:t>Conclusions</w:t>
      </w:r>
    </w:p>
    <w:p w14:paraId="5EE8334F" w14:textId="77777777" w:rsidR="006630F3" w:rsidRPr="006630F3" w:rsidRDefault="006630F3" w:rsidP="006630F3">
      <w:pPr>
        <w:suppressAutoHyphens/>
        <w:spacing w:before="120" w:after="120"/>
        <w:jc w:val="both"/>
        <w:rPr>
          <w:lang w:eastAsia="ar-SA"/>
        </w:rPr>
      </w:pPr>
      <w:r w:rsidRPr="006630F3">
        <w:rPr>
          <w:lang w:eastAsia="ar-SA"/>
        </w:rPr>
        <w:t xml:space="preserve">A conclusion section is required. Conclusions should provide a synthesis of the main contributions of the paper, discuss the importance of the work, and/or suggest possible applications and extensions of the research. </w:t>
      </w:r>
    </w:p>
    <w:p w14:paraId="29D8B88A" w14:textId="77777777" w:rsidR="006630F3" w:rsidRPr="00FF32B0" w:rsidRDefault="006630F3" w:rsidP="00FF32B0">
      <w:pPr>
        <w:jc w:val="center"/>
        <w:rPr>
          <w:lang w:eastAsia="et-EE"/>
        </w:rPr>
      </w:pPr>
    </w:p>
    <w:p w14:paraId="752E3FDD" w14:textId="68D775FF" w:rsidR="00925804" w:rsidRDefault="00925804" w:rsidP="009A677D">
      <w:pPr>
        <w:pStyle w:val="Heading1"/>
        <w:rPr>
          <w:rStyle w:val="SubtleReference"/>
          <w:smallCaps w:val="0"/>
          <w:color w:val="auto"/>
        </w:rPr>
      </w:pPr>
      <w:r w:rsidRPr="00022836">
        <w:rPr>
          <w:rStyle w:val="SubtleReference"/>
          <w:smallCaps w:val="0"/>
          <w:color w:val="auto"/>
        </w:rPr>
        <w:t>References</w:t>
      </w:r>
      <w:r w:rsidR="009A677D">
        <w:rPr>
          <w:rStyle w:val="SubtleReference"/>
          <w:smallCaps w:val="0"/>
          <w:color w:val="auto"/>
        </w:rPr>
        <w:t>, Times New Roman 11, line spacing 6 (before and after)</w:t>
      </w:r>
    </w:p>
    <w:p w14:paraId="56359D98" w14:textId="77777777" w:rsidR="009A677D" w:rsidRDefault="009A677D" w:rsidP="009A677D">
      <w:pPr>
        <w:spacing w:before="120" w:after="120"/>
        <w:rPr>
          <w:b/>
          <w:bCs/>
          <w:sz w:val="22"/>
          <w:szCs w:val="22"/>
          <w:lang w:val="sl-SI" w:eastAsia="en-US"/>
        </w:rPr>
      </w:pPr>
    </w:p>
    <w:p w14:paraId="0B00114C" w14:textId="46C38798" w:rsidR="006630F3" w:rsidRPr="009A677D" w:rsidRDefault="006630F3" w:rsidP="009A677D">
      <w:pPr>
        <w:spacing w:before="120" w:after="120"/>
        <w:rPr>
          <w:sz w:val="22"/>
          <w:szCs w:val="22"/>
          <w:lang w:val="sl-SI" w:eastAsia="en-US"/>
        </w:rPr>
      </w:pPr>
      <w:r w:rsidRPr="009A677D">
        <w:rPr>
          <w:b/>
          <w:bCs/>
          <w:sz w:val="22"/>
          <w:szCs w:val="22"/>
          <w:lang w:val="sl-SI" w:eastAsia="en-US"/>
        </w:rPr>
        <w:t>For books:</w:t>
      </w:r>
      <w:r w:rsidRPr="009A677D">
        <w:rPr>
          <w:sz w:val="22"/>
          <w:szCs w:val="22"/>
          <w:lang w:val="sl-SI" w:eastAsia="en-US"/>
        </w:rPr>
        <w:t xml:space="preserve"> </w:t>
      </w:r>
      <w:r w:rsidRPr="009A677D">
        <w:rPr>
          <w:sz w:val="22"/>
          <w:szCs w:val="22"/>
          <w:lang w:val="sl-SI" w:eastAsia="en-US"/>
        </w:rPr>
        <w:t>Surname, initials (year), title of book, publisher, place of publication.</w:t>
      </w:r>
    </w:p>
    <w:p w14:paraId="14808013" w14:textId="57334AAD" w:rsidR="00D57B8C" w:rsidRPr="009A677D" w:rsidRDefault="00D57B8C" w:rsidP="009A677D">
      <w:pPr>
        <w:spacing w:before="120" w:after="120"/>
        <w:jc w:val="both"/>
        <w:rPr>
          <w:sz w:val="22"/>
          <w:szCs w:val="22"/>
        </w:rPr>
      </w:pPr>
      <w:r w:rsidRPr="009A677D">
        <w:rPr>
          <w:sz w:val="22"/>
          <w:szCs w:val="22"/>
        </w:rPr>
        <w:t>Aernoudt, R</w:t>
      </w:r>
      <w:r w:rsidRPr="009A677D">
        <w:rPr>
          <w:i/>
          <w:iCs/>
          <w:sz w:val="22"/>
          <w:szCs w:val="22"/>
        </w:rPr>
        <w:t>.</w:t>
      </w:r>
      <w:r w:rsidR="00F951C5" w:rsidRPr="009A677D">
        <w:rPr>
          <w:i/>
          <w:iCs/>
          <w:sz w:val="22"/>
          <w:szCs w:val="22"/>
        </w:rPr>
        <w:t xml:space="preserve"> </w:t>
      </w:r>
      <w:r w:rsidR="00F951C5" w:rsidRPr="009A677D">
        <w:rPr>
          <w:sz w:val="22"/>
          <w:szCs w:val="22"/>
        </w:rPr>
        <w:t>(2020)</w:t>
      </w:r>
      <w:r w:rsidRPr="009A677D">
        <w:rPr>
          <w:i/>
          <w:iCs/>
          <w:sz w:val="22"/>
          <w:szCs w:val="22"/>
        </w:rPr>
        <w:t>, Entrepreneurship, No Guts, No Glory</w:t>
      </w:r>
      <w:r w:rsidRPr="009A677D">
        <w:rPr>
          <w:sz w:val="22"/>
          <w:szCs w:val="22"/>
        </w:rPr>
        <w:t xml:space="preserve">. </w:t>
      </w:r>
      <w:proofErr w:type="spellStart"/>
      <w:r w:rsidRPr="009A677D">
        <w:rPr>
          <w:sz w:val="22"/>
          <w:szCs w:val="22"/>
        </w:rPr>
        <w:t>Intersentia</w:t>
      </w:r>
      <w:proofErr w:type="spellEnd"/>
      <w:r w:rsidR="00F951C5" w:rsidRPr="009A677D">
        <w:rPr>
          <w:sz w:val="22"/>
          <w:szCs w:val="22"/>
        </w:rPr>
        <w:t>, Cambridge</w:t>
      </w:r>
      <w:r w:rsidR="006630F3" w:rsidRPr="009A677D">
        <w:rPr>
          <w:sz w:val="22"/>
          <w:szCs w:val="22"/>
        </w:rPr>
        <w:t xml:space="preserve">, UK. </w:t>
      </w:r>
    </w:p>
    <w:p w14:paraId="0E7F3009" w14:textId="2545D871" w:rsidR="006630F3" w:rsidRPr="009A677D" w:rsidRDefault="006630F3" w:rsidP="009A677D">
      <w:pPr>
        <w:spacing w:before="120" w:after="120"/>
        <w:jc w:val="both"/>
        <w:rPr>
          <w:sz w:val="22"/>
          <w:szCs w:val="22"/>
        </w:rPr>
      </w:pPr>
      <w:proofErr w:type="spellStart"/>
      <w:r w:rsidRPr="009A677D">
        <w:rPr>
          <w:sz w:val="22"/>
          <w:szCs w:val="22"/>
        </w:rPr>
        <w:t>Flyvbjerg</w:t>
      </w:r>
      <w:proofErr w:type="spellEnd"/>
      <w:r w:rsidRPr="009A677D">
        <w:rPr>
          <w:sz w:val="22"/>
          <w:szCs w:val="22"/>
        </w:rPr>
        <w:t xml:space="preserve">, B. (2001), </w:t>
      </w:r>
      <w:r w:rsidRPr="009A677D">
        <w:rPr>
          <w:i/>
          <w:sz w:val="22"/>
          <w:szCs w:val="22"/>
        </w:rPr>
        <w:t xml:space="preserve">Making </w:t>
      </w:r>
      <w:r w:rsidRPr="009A677D">
        <w:rPr>
          <w:i/>
          <w:sz w:val="22"/>
          <w:szCs w:val="22"/>
        </w:rPr>
        <w:t>s</w:t>
      </w:r>
      <w:r w:rsidRPr="009A677D">
        <w:rPr>
          <w:i/>
          <w:sz w:val="22"/>
          <w:szCs w:val="22"/>
        </w:rPr>
        <w:t xml:space="preserve">ocial </w:t>
      </w:r>
      <w:r w:rsidRPr="009A677D">
        <w:rPr>
          <w:i/>
          <w:sz w:val="22"/>
          <w:szCs w:val="22"/>
        </w:rPr>
        <w:t>s</w:t>
      </w:r>
      <w:r w:rsidRPr="009A677D">
        <w:rPr>
          <w:i/>
          <w:sz w:val="22"/>
          <w:szCs w:val="22"/>
        </w:rPr>
        <w:t xml:space="preserve">cience </w:t>
      </w:r>
      <w:r w:rsidRPr="009A677D">
        <w:rPr>
          <w:i/>
          <w:sz w:val="22"/>
          <w:szCs w:val="22"/>
        </w:rPr>
        <w:t>m</w:t>
      </w:r>
      <w:r w:rsidRPr="009A677D">
        <w:rPr>
          <w:i/>
          <w:sz w:val="22"/>
          <w:szCs w:val="22"/>
        </w:rPr>
        <w:t xml:space="preserve">atter: </w:t>
      </w:r>
      <w:r w:rsidRPr="009A677D">
        <w:rPr>
          <w:i/>
          <w:sz w:val="22"/>
          <w:szCs w:val="22"/>
        </w:rPr>
        <w:t>W</w:t>
      </w:r>
      <w:r w:rsidRPr="009A677D">
        <w:rPr>
          <w:i/>
          <w:sz w:val="22"/>
          <w:szCs w:val="22"/>
        </w:rPr>
        <w:t>hy social enquiry fails and how it can succeed again</w:t>
      </w:r>
      <w:r w:rsidRPr="009A677D">
        <w:rPr>
          <w:sz w:val="22"/>
          <w:szCs w:val="22"/>
        </w:rPr>
        <w:t>. Cambridge University Press, Cambridge</w:t>
      </w:r>
      <w:r w:rsidRPr="009A677D">
        <w:rPr>
          <w:sz w:val="22"/>
          <w:szCs w:val="22"/>
        </w:rPr>
        <w:t>, UK.</w:t>
      </w:r>
    </w:p>
    <w:p w14:paraId="65C4A889" w14:textId="038D404B" w:rsidR="006630F3" w:rsidRDefault="006630F3" w:rsidP="009A677D">
      <w:pPr>
        <w:spacing w:before="120" w:after="120"/>
        <w:jc w:val="both"/>
        <w:rPr>
          <w:sz w:val="22"/>
          <w:szCs w:val="22"/>
        </w:rPr>
      </w:pPr>
    </w:p>
    <w:p w14:paraId="7E5B4358" w14:textId="5C989B27" w:rsidR="009A677D" w:rsidRDefault="009A677D" w:rsidP="009A677D">
      <w:pPr>
        <w:spacing w:before="120" w:after="120"/>
        <w:jc w:val="both"/>
        <w:rPr>
          <w:sz w:val="22"/>
          <w:szCs w:val="22"/>
        </w:rPr>
      </w:pPr>
      <w:r>
        <w:rPr>
          <w:b/>
          <w:bCs/>
          <w:sz w:val="22"/>
          <w:szCs w:val="22"/>
        </w:rPr>
        <w:t xml:space="preserve">For books chapters:  </w:t>
      </w:r>
      <w:r w:rsidRPr="009A677D">
        <w:rPr>
          <w:sz w:val="22"/>
          <w:szCs w:val="22"/>
        </w:rPr>
        <w:t xml:space="preserve">Surname, initials (year), "chapter title", editor's surname, initials (Ed.), </w:t>
      </w:r>
      <w:r w:rsidRPr="009A677D">
        <w:rPr>
          <w:i/>
          <w:iCs/>
          <w:sz w:val="22"/>
          <w:szCs w:val="22"/>
        </w:rPr>
        <w:t>title of book</w:t>
      </w:r>
      <w:r w:rsidRPr="009A677D">
        <w:rPr>
          <w:sz w:val="22"/>
          <w:szCs w:val="22"/>
        </w:rPr>
        <w:t>, publisher, place of publication, page numbers.</w:t>
      </w:r>
    </w:p>
    <w:p w14:paraId="6F329A0A" w14:textId="28E3A740" w:rsidR="009A677D" w:rsidRDefault="009A677D" w:rsidP="009A677D">
      <w:pPr>
        <w:spacing w:before="120" w:after="120"/>
        <w:jc w:val="both"/>
        <w:rPr>
          <w:sz w:val="22"/>
          <w:szCs w:val="22"/>
        </w:rPr>
      </w:pPr>
      <w:r>
        <w:rPr>
          <w:sz w:val="22"/>
          <w:szCs w:val="22"/>
        </w:rPr>
        <w:t>Roblek</w:t>
      </w:r>
      <w:r w:rsidRPr="009A677D">
        <w:rPr>
          <w:sz w:val="22"/>
          <w:szCs w:val="22"/>
        </w:rPr>
        <w:t xml:space="preserve">, </w:t>
      </w:r>
      <w:r>
        <w:rPr>
          <w:sz w:val="22"/>
          <w:szCs w:val="22"/>
        </w:rPr>
        <w:t>V.</w:t>
      </w:r>
      <w:r w:rsidRPr="009A677D">
        <w:rPr>
          <w:sz w:val="22"/>
          <w:szCs w:val="22"/>
        </w:rPr>
        <w:t xml:space="preserve"> (2</w:t>
      </w:r>
      <w:r>
        <w:rPr>
          <w:sz w:val="22"/>
          <w:szCs w:val="22"/>
        </w:rPr>
        <w:t>019</w:t>
      </w:r>
      <w:r w:rsidRPr="009A677D">
        <w:rPr>
          <w:sz w:val="22"/>
          <w:szCs w:val="22"/>
        </w:rPr>
        <w:t>), "</w:t>
      </w:r>
      <w:r>
        <w:rPr>
          <w:sz w:val="22"/>
          <w:szCs w:val="22"/>
        </w:rPr>
        <w:t>Smart city Vienna</w:t>
      </w:r>
      <w:r w:rsidRPr="009A677D">
        <w:rPr>
          <w:sz w:val="22"/>
          <w:szCs w:val="22"/>
        </w:rPr>
        <w:t>", Anthopoulos, Leonidas G. (Ed.),</w:t>
      </w:r>
      <w:r w:rsidRPr="009A677D">
        <w:t xml:space="preserve"> </w:t>
      </w:r>
      <w:r w:rsidRPr="009A677D">
        <w:rPr>
          <w:sz w:val="22"/>
          <w:szCs w:val="22"/>
        </w:rPr>
        <w:t xml:space="preserve">Smart city </w:t>
      </w:r>
      <w:r w:rsidRPr="009A677D">
        <w:rPr>
          <w:sz w:val="22"/>
          <w:szCs w:val="22"/>
        </w:rPr>
        <w:t>emergence:</w:t>
      </w:r>
      <w:r w:rsidRPr="009A677D">
        <w:rPr>
          <w:sz w:val="22"/>
          <w:szCs w:val="22"/>
        </w:rPr>
        <w:t xml:space="preserve"> cases from round the world, Elsevier, </w:t>
      </w:r>
      <w:r>
        <w:rPr>
          <w:sz w:val="22"/>
          <w:szCs w:val="22"/>
        </w:rPr>
        <w:t>Amsterdam</w:t>
      </w:r>
      <w:r w:rsidRPr="009A677D">
        <w:rPr>
          <w:sz w:val="22"/>
          <w:szCs w:val="22"/>
        </w:rPr>
        <w:t xml:space="preserve">, </w:t>
      </w:r>
      <w:r>
        <w:rPr>
          <w:sz w:val="22"/>
          <w:szCs w:val="22"/>
        </w:rPr>
        <w:t>NL</w:t>
      </w:r>
      <w:r w:rsidRPr="009A677D">
        <w:rPr>
          <w:sz w:val="22"/>
          <w:szCs w:val="22"/>
        </w:rPr>
        <w:t>, pp.</w:t>
      </w:r>
      <w:r>
        <w:rPr>
          <w:sz w:val="22"/>
          <w:szCs w:val="22"/>
        </w:rPr>
        <w:t>105-127.</w:t>
      </w:r>
    </w:p>
    <w:p w14:paraId="268CD25B" w14:textId="77777777" w:rsidR="009A677D" w:rsidRDefault="009A677D" w:rsidP="008F22E8">
      <w:pPr>
        <w:spacing w:before="120" w:after="120"/>
        <w:jc w:val="both"/>
        <w:rPr>
          <w:b/>
          <w:bCs/>
          <w:sz w:val="22"/>
          <w:szCs w:val="22"/>
        </w:rPr>
      </w:pPr>
    </w:p>
    <w:p w14:paraId="32123D8F" w14:textId="6EDE7701" w:rsidR="006630F3" w:rsidRPr="009A677D" w:rsidRDefault="006630F3" w:rsidP="008F22E8">
      <w:pPr>
        <w:spacing w:before="120" w:after="120"/>
        <w:jc w:val="both"/>
        <w:rPr>
          <w:sz w:val="22"/>
          <w:szCs w:val="22"/>
        </w:rPr>
      </w:pPr>
      <w:r w:rsidRPr="009A677D">
        <w:rPr>
          <w:b/>
          <w:bCs/>
          <w:sz w:val="22"/>
          <w:szCs w:val="22"/>
        </w:rPr>
        <w:t>For journals:</w:t>
      </w:r>
      <w:r w:rsidR="009A677D" w:rsidRPr="009A677D">
        <w:rPr>
          <w:sz w:val="22"/>
          <w:szCs w:val="22"/>
        </w:rPr>
        <w:t xml:space="preserve"> </w:t>
      </w:r>
      <w:r w:rsidR="009A677D" w:rsidRPr="009A677D">
        <w:rPr>
          <w:sz w:val="22"/>
          <w:szCs w:val="22"/>
        </w:rPr>
        <w:t xml:space="preserve">Surname, initials (year), </w:t>
      </w:r>
      <w:r w:rsidR="009A677D" w:rsidRPr="009A677D">
        <w:rPr>
          <w:sz w:val="22"/>
          <w:szCs w:val="22"/>
        </w:rPr>
        <w:t>“</w:t>
      </w:r>
      <w:r w:rsidR="009A677D" w:rsidRPr="009A677D">
        <w:rPr>
          <w:sz w:val="22"/>
          <w:szCs w:val="22"/>
        </w:rPr>
        <w:t>title of article</w:t>
      </w:r>
      <w:r w:rsidR="009A677D" w:rsidRPr="009A677D">
        <w:rPr>
          <w:sz w:val="22"/>
          <w:szCs w:val="22"/>
        </w:rPr>
        <w:t>”</w:t>
      </w:r>
      <w:r w:rsidR="009A677D" w:rsidRPr="009A677D">
        <w:rPr>
          <w:sz w:val="22"/>
          <w:szCs w:val="22"/>
        </w:rPr>
        <w:t xml:space="preserve">, </w:t>
      </w:r>
      <w:r w:rsidR="009A677D" w:rsidRPr="009A677D">
        <w:rPr>
          <w:i/>
          <w:iCs/>
          <w:sz w:val="22"/>
          <w:szCs w:val="22"/>
        </w:rPr>
        <w:t>journal name</w:t>
      </w:r>
      <w:r w:rsidR="009A677D" w:rsidRPr="009A677D">
        <w:rPr>
          <w:sz w:val="22"/>
          <w:szCs w:val="22"/>
        </w:rPr>
        <w:t>, volume issue, page numbers.</w:t>
      </w:r>
    </w:p>
    <w:p w14:paraId="5B7C9F66" w14:textId="4008E7A4" w:rsidR="000B6230" w:rsidRDefault="003A7DDA" w:rsidP="008F22E8">
      <w:pPr>
        <w:spacing w:before="120" w:after="120"/>
        <w:jc w:val="both"/>
        <w:rPr>
          <w:sz w:val="22"/>
          <w:szCs w:val="22"/>
        </w:rPr>
      </w:pPr>
      <w:r w:rsidRPr="009A677D">
        <w:rPr>
          <w:sz w:val="22"/>
          <w:szCs w:val="22"/>
        </w:rPr>
        <w:t>Aernoudt</w:t>
      </w:r>
      <w:r w:rsidR="00F951C5" w:rsidRPr="009A677D">
        <w:rPr>
          <w:sz w:val="22"/>
          <w:szCs w:val="22"/>
        </w:rPr>
        <w:t>,</w:t>
      </w:r>
      <w:r w:rsidRPr="009A677D">
        <w:rPr>
          <w:sz w:val="22"/>
          <w:szCs w:val="22"/>
        </w:rPr>
        <w:t xml:space="preserve"> R.</w:t>
      </w:r>
      <w:r w:rsidR="00F951C5" w:rsidRPr="009A677D">
        <w:rPr>
          <w:sz w:val="22"/>
          <w:szCs w:val="22"/>
        </w:rPr>
        <w:t xml:space="preserve"> (</w:t>
      </w:r>
      <w:r w:rsidR="00E61C51" w:rsidRPr="009A677D">
        <w:rPr>
          <w:sz w:val="22"/>
          <w:szCs w:val="22"/>
        </w:rPr>
        <w:t>20</w:t>
      </w:r>
      <w:r w:rsidR="006630F3" w:rsidRPr="009A677D">
        <w:rPr>
          <w:sz w:val="22"/>
          <w:szCs w:val="22"/>
        </w:rPr>
        <w:t>20</w:t>
      </w:r>
      <w:r w:rsidR="00F951C5" w:rsidRPr="009A677D">
        <w:rPr>
          <w:sz w:val="22"/>
          <w:szCs w:val="22"/>
        </w:rPr>
        <w:t>)</w:t>
      </w:r>
      <w:r w:rsidR="000D66C4" w:rsidRPr="009A677D">
        <w:rPr>
          <w:sz w:val="22"/>
          <w:szCs w:val="22"/>
        </w:rPr>
        <w:t xml:space="preserve">, </w:t>
      </w:r>
      <w:r w:rsidR="009A677D" w:rsidRPr="009A677D">
        <w:rPr>
          <w:sz w:val="22"/>
          <w:szCs w:val="22"/>
        </w:rPr>
        <w:t>“</w:t>
      </w:r>
      <w:r w:rsidR="006630F3" w:rsidRPr="009A677D">
        <w:rPr>
          <w:sz w:val="22"/>
          <w:szCs w:val="22"/>
        </w:rPr>
        <w:t xml:space="preserve">Evidence – and foresight-based policy: dichotomy or </w:t>
      </w:r>
      <w:r w:rsidR="009A677D" w:rsidRPr="009A677D">
        <w:rPr>
          <w:sz w:val="22"/>
          <w:szCs w:val="22"/>
        </w:rPr>
        <w:t xml:space="preserve">overlap? </w:t>
      </w:r>
      <w:r w:rsidR="009A677D" w:rsidRPr="009A677D">
        <w:rPr>
          <w:i/>
          <w:iCs/>
          <w:sz w:val="22"/>
          <w:szCs w:val="22"/>
        </w:rPr>
        <w:t>World Complexity Science Academy Journal</w:t>
      </w:r>
      <w:r w:rsidR="009A677D" w:rsidRPr="009A677D">
        <w:rPr>
          <w:sz w:val="22"/>
          <w:szCs w:val="22"/>
        </w:rPr>
        <w:t xml:space="preserve">, Vol. 1 No. 1, 14.  </w:t>
      </w:r>
    </w:p>
    <w:p w14:paraId="30AB6143" w14:textId="7C34A6C1" w:rsidR="009A677D" w:rsidRDefault="009A677D" w:rsidP="008F22E8">
      <w:pPr>
        <w:spacing w:before="120" w:after="120"/>
        <w:jc w:val="both"/>
        <w:rPr>
          <w:sz w:val="22"/>
          <w:szCs w:val="22"/>
        </w:rPr>
      </w:pPr>
      <w:r w:rsidRPr="009A677D">
        <w:rPr>
          <w:sz w:val="22"/>
          <w:szCs w:val="22"/>
        </w:rPr>
        <w:t>Horton, A. (1999)</w:t>
      </w:r>
      <w:r>
        <w:rPr>
          <w:sz w:val="22"/>
          <w:szCs w:val="22"/>
        </w:rPr>
        <w:t>,</w:t>
      </w:r>
      <w:r w:rsidRPr="009A677D">
        <w:rPr>
          <w:sz w:val="22"/>
          <w:szCs w:val="22"/>
        </w:rPr>
        <w:t xml:space="preserve"> “A simple guide to successful foresight”, </w:t>
      </w:r>
      <w:r w:rsidRPr="009A677D">
        <w:rPr>
          <w:i/>
          <w:iCs/>
          <w:sz w:val="22"/>
          <w:szCs w:val="22"/>
        </w:rPr>
        <w:t>Foresight</w:t>
      </w:r>
      <w:r w:rsidRPr="009A677D">
        <w:rPr>
          <w:sz w:val="22"/>
          <w:szCs w:val="22"/>
        </w:rPr>
        <w:t>, Vol. 1, pp. 5-9.</w:t>
      </w:r>
    </w:p>
    <w:p w14:paraId="0AEE311A" w14:textId="77777777" w:rsidR="009A677D" w:rsidRPr="009A677D" w:rsidRDefault="009A677D" w:rsidP="005E0E99">
      <w:pPr>
        <w:spacing w:before="120" w:after="120"/>
        <w:jc w:val="both"/>
        <w:rPr>
          <w:sz w:val="22"/>
          <w:szCs w:val="22"/>
        </w:rPr>
      </w:pPr>
    </w:p>
    <w:p w14:paraId="7FC77ADE" w14:textId="77777777" w:rsidR="009A677D" w:rsidRPr="009A677D" w:rsidRDefault="009A677D" w:rsidP="005E0E99">
      <w:pPr>
        <w:spacing w:before="120" w:after="120"/>
        <w:jc w:val="both"/>
        <w:rPr>
          <w:sz w:val="22"/>
          <w:szCs w:val="22"/>
        </w:rPr>
      </w:pPr>
      <w:r w:rsidRPr="009A677D">
        <w:rPr>
          <w:b/>
          <w:bCs/>
          <w:sz w:val="22"/>
          <w:szCs w:val="22"/>
        </w:rPr>
        <w:t>For published conference proceedings</w:t>
      </w:r>
      <w:r w:rsidRPr="005E0E99">
        <w:rPr>
          <w:b/>
          <w:bCs/>
          <w:sz w:val="22"/>
          <w:szCs w:val="22"/>
        </w:rPr>
        <w:t>:</w:t>
      </w:r>
      <w:r>
        <w:rPr>
          <w:sz w:val="22"/>
          <w:szCs w:val="22"/>
        </w:rPr>
        <w:t xml:space="preserve"> </w:t>
      </w:r>
      <w:r w:rsidRPr="009A677D">
        <w:rPr>
          <w:sz w:val="22"/>
          <w:szCs w:val="22"/>
        </w:rPr>
        <w:t xml:space="preserve">"title of paper", in editor’s surname, initials (Ed.), </w:t>
      </w:r>
      <w:r w:rsidRPr="005E0E99">
        <w:rPr>
          <w:i/>
          <w:iCs/>
          <w:sz w:val="22"/>
          <w:szCs w:val="22"/>
        </w:rPr>
        <w:t>title of published proceeding</w:t>
      </w:r>
      <w:r w:rsidRPr="009A677D">
        <w:rPr>
          <w:sz w:val="22"/>
          <w:szCs w:val="22"/>
        </w:rPr>
        <w:t xml:space="preserve"> which may include place and date(s) held, publisher, place of publication, page numbers.</w:t>
      </w:r>
    </w:p>
    <w:p w14:paraId="22C19BB9" w14:textId="22B5D1B9" w:rsidR="009A677D" w:rsidRDefault="005E0E99" w:rsidP="005E0E99">
      <w:pPr>
        <w:spacing w:before="120" w:after="120"/>
        <w:jc w:val="both"/>
        <w:rPr>
          <w:sz w:val="22"/>
          <w:szCs w:val="22"/>
        </w:rPr>
      </w:pPr>
      <w:r w:rsidRPr="005E0E99">
        <w:rPr>
          <w:sz w:val="22"/>
          <w:szCs w:val="22"/>
        </w:rPr>
        <w:t>Roblek, V</w:t>
      </w:r>
      <w:r>
        <w:rPr>
          <w:sz w:val="22"/>
          <w:szCs w:val="22"/>
        </w:rPr>
        <w:t xml:space="preserve">. and </w:t>
      </w:r>
      <w:r w:rsidRPr="005E0E99">
        <w:rPr>
          <w:sz w:val="22"/>
          <w:szCs w:val="22"/>
        </w:rPr>
        <w:t>Meško, M</w:t>
      </w:r>
      <w:r>
        <w:rPr>
          <w:sz w:val="22"/>
          <w:szCs w:val="22"/>
        </w:rPr>
        <w:t>. (2020), “</w:t>
      </w:r>
      <w:r w:rsidRPr="005E0E99">
        <w:rPr>
          <w:sz w:val="22"/>
          <w:szCs w:val="22"/>
        </w:rPr>
        <w:t xml:space="preserve">Smart city knowledge management: </w:t>
      </w:r>
      <w:r>
        <w:rPr>
          <w:sz w:val="22"/>
          <w:szCs w:val="22"/>
        </w:rPr>
        <w:t>H</w:t>
      </w:r>
      <w:r w:rsidRPr="005E0E99">
        <w:rPr>
          <w:sz w:val="22"/>
          <w:szCs w:val="22"/>
        </w:rPr>
        <w:t>olistic review and the analysis of the urban knowledge management</w:t>
      </w:r>
      <w:r>
        <w:rPr>
          <w:sz w:val="22"/>
          <w:szCs w:val="22"/>
        </w:rPr>
        <w:t xml:space="preserve">”, in </w:t>
      </w:r>
      <w:proofErr w:type="spellStart"/>
      <w:r w:rsidRPr="005E0E99">
        <w:rPr>
          <w:sz w:val="22"/>
          <w:szCs w:val="22"/>
        </w:rPr>
        <w:t>Eom</w:t>
      </w:r>
      <w:proofErr w:type="spellEnd"/>
      <w:r w:rsidRPr="005E0E99">
        <w:rPr>
          <w:sz w:val="22"/>
          <w:szCs w:val="22"/>
        </w:rPr>
        <w:t>, S</w:t>
      </w:r>
      <w:r>
        <w:rPr>
          <w:sz w:val="22"/>
          <w:szCs w:val="22"/>
        </w:rPr>
        <w:t xml:space="preserve">.J and </w:t>
      </w:r>
      <w:r w:rsidRPr="005E0E99">
        <w:rPr>
          <w:sz w:val="22"/>
          <w:szCs w:val="22"/>
        </w:rPr>
        <w:t>Lee, J</w:t>
      </w:r>
      <w:r>
        <w:rPr>
          <w:sz w:val="22"/>
          <w:szCs w:val="22"/>
        </w:rPr>
        <w:t>. (</w:t>
      </w:r>
      <w:proofErr w:type="spellStart"/>
      <w:r>
        <w:rPr>
          <w:sz w:val="22"/>
          <w:szCs w:val="22"/>
        </w:rPr>
        <w:t>Ed.s</w:t>
      </w:r>
      <w:proofErr w:type="spellEnd"/>
      <w:r>
        <w:rPr>
          <w:sz w:val="22"/>
          <w:szCs w:val="22"/>
        </w:rPr>
        <w:t xml:space="preserve">), </w:t>
      </w:r>
      <w:r w:rsidRPr="005E0E99">
        <w:rPr>
          <w:i/>
          <w:iCs/>
          <w:sz w:val="22"/>
          <w:szCs w:val="22"/>
        </w:rPr>
        <w:t>Intelligent government in the intelligent information society: the proceedings of the 21st Annual International Conference on Digital Government Research (DGO2020)</w:t>
      </w:r>
      <w:r w:rsidRPr="005E0E99">
        <w:rPr>
          <w:sz w:val="22"/>
          <w:szCs w:val="22"/>
        </w:rPr>
        <w:t>, June 15-19, 2020, Seoul, Republic of Korea</w:t>
      </w:r>
      <w:r>
        <w:rPr>
          <w:sz w:val="22"/>
          <w:szCs w:val="22"/>
        </w:rPr>
        <w:t xml:space="preserve">, </w:t>
      </w:r>
      <w:r w:rsidRPr="005E0E99">
        <w:rPr>
          <w:sz w:val="22"/>
          <w:szCs w:val="22"/>
        </w:rPr>
        <w:t>The Association for Computing Machinery</w:t>
      </w:r>
      <w:r>
        <w:rPr>
          <w:sz w:val="22"/>
          <w:szCs w:val="22"/>
        </w:rPr>
        <w:t xml:space="preserve">, New York, NY, pp. 52-60. </w:t>
      </w:r>
    </w:p>
    <w:p w14:paraId="343B5DCE" w14:textId="77777777" w:rsidR="005E0E99" w:rsidRPr="009A677D" w:rsidRDefault="005E0E99" w:rsidP="005E0E99">
      <w:pPr>
        <w:spacing w:before="120" w:after="120"/>
        <w:jc w:val="both"/>
        <w:rPr>
          <w:sz w:val="22"/>
          <w:szCs w:val="22"/>
        </w:rPr>
      </w:pPr>
    </w:p>
    <w:p w14:paraId="63437460" w14:textId="4AE4875C" w:rsidR="005E0E99" w:rsidRPr="005E0E99" w:rsidRDefault="005E0E99" w:rsidP="005E0E99">
      <w:pPr>
        <w:spacing w:before="120" w:after="120"/>
        <w:jc w:val="both"/>
        <w:rPr>
          <w:sz w:val="22"/>
          <w:szCs w:val="22"/>
        </w:rPr>
      </w:pPr>
      <w:r w:rsidRPr="005E0E99">
        <w:rPr>
          <w:b/>
          <w:bCs/>
          <w:sz w:val="22"/>
          <w:szCs w:val="22"/>
        </w:rPr>
        <w:t>For newspaper articles (authored)</w:t>
      </w:r>
      <w:r>
        <w:rPr>
          <w:b/>
          <w:bCs/>
          <w:sz w:val="22"/>
          <w:szCs w:val="22"/>
        </w:rPr>
        <w:t>:</w:t>
      </w:r>
      <w:r w:rsidRPr="005E0E99">
        <w:t xml:space="preserve"> </w:t>
      </w:r>
      <w:r w:rsidRPr="005E0E99">
        <w:rPr>
          <w:sz w:val="22"/>
          <w:szCs w:val="22"/>
        </w:rPr>
        <w:t xml:space="preserve">Surname, initials (year), </w:t>
      </w:r>
      <w:r w:rsidR="00C50B90">
        <w:rPr>
          <w:sz w:val="22"/>
          <w:szCs w:val="22"/>
        </w:rPr>
        <w:t>“</w:t>
      </w:r>
      <w:r w:rsidRPr="005E0E99">
        <w:rPr>
          <w:sz w:val="22"/>
          <w:szCs w:val="22"/>
        </w:rPr>
        <w:t>article title</w:t>
      </w:r>
      <w:r w:rsidR="00C50B90">
        <w:rPr>
          <w:sz w:val="22"/>
          <w:szCs w:val="22"/>
        </w:rPr>
        <w:t>”</w:t>
      </w:r>
      <w:r w:rsidRPr="005E0E99">
        <w:rPr>
          <w:sz w:val="22"/>
          <w:szCs w:val="22"/>
        </w:rPr>
        <w:t xml:space="preserve">, </w:t>
      </w:r>
      <w:r w:rsidRPr="00C50B90">
        <w:rPr>
          <w:i/>
          <w:iCs/>
          <w:sz w:val="22"/>
          <w:szCs w:val="22"/>
        </w:rPr>
        <w:t>newspaper</w:t>
      </w:r>
      <w:r w:rsidRPr="005E0E99">
        <w:rPr>
          <w:sz w:val="22"/>
          <w:szCs w:val="22"/>
        </w:rPr>
        <w:t>, date, page numbers.</w:t>
      </w:r>
    </w:p>
    <w:p w14:paraId="7E2E15D3" w14:textId="136FE2D8" w:rsidR="009A677D" w:rsidRDefault="005E0E99" w:rsidP="008F22E8">
      <w:pPr>
        <w:spacing w:before="120" w:after="120"/>
        <w:jc w:val="both"/>
        <w:rPr>
          <w:sz w:val="22"/>
          <w:szCs w:val="22"/>
        </w:rPr>
      </w:pPr>
      <w:r>
        <w:rPr>
          <w:sz w:val="22"/>
          <w:szCs w:val="22"/>
        </w:rPr>
        <w:t>Fangfang</w:t>
      </w:r>
      <w:r w:rsidR="00C50B90">
        <w:rPr>
          <w:sz w:val="22"/>
          <w:szCs w:val="22"/>
        </w:rPr>
        <w:t>, L</w:t>
      </w:r>
      <w:r w:rsidRPr="005E0E99">
        <w:rPr>
          <w:sz w:val="22"/>
          <w:szCs w:val="22"/>
        </w:rPr>
        <w:t>. (20</w:t>
      </w:r>
      <w:r w:rsidR="00C50B90">
        <w:rPr>
          <w:sz w:val="22"/>
          <w:szCs w:val="22"/>
        </w:rPr>
        <w:t>20</w:t>
      </w:r>
      <w:r w:rsidRPr="005E0E99">
        <w:rPr>
          <w:sz w:val="22"/>
          <w:szCs w:val="22"/>
        </w:rPr>
        <w:t xml:space="preserve">), </w:t>
      </w:r>
      <w:r w:rsidR="00C50B90">
        <w:rPr>
          <w:sz w:val="22"/>
          <w:szCs w:val="22"/>
        </w:rPr>
        <w:t>“Delivering services innovations to drive post-pandemic growth”</w:t>
      </w:r>
      <w:r w:rsidRPr="005E0E99">
        <w:rPr>
          <w:sz w:val="22"/>
          <w:szCs w:val="22"/>
        </w:rPr>
        <w:t xml:space="preserve">, </w:t>
      </w:r>
      <w:r w:rsidR="00C50B90" w:rsidRPr="00C50B90">
        <w:rPr>
          <w:i/>
          <w:iCs/>
          <w:sz w:val="22"/>
          <w:szCs w:val="22"/>
        </w:rPr>
        <w:t>Bloomberg Businessweek (Europe)</w:t>
      </w:r>
      <w:r w:rsidRPr="005E0E99">
        <w:rPr>
          <w:sz w:val="22"/>
          <w:szCs w:val="22"/>
        </w:rPr>
        <w:t>,</w:t>
      </w:r>
      <w:r w:rsidR="00C50B90">
        <w:rPr>
          <w:sz w:val="22"/>
          <w:szCs w:val="22"/>
        </w:rPr>
        <w:t xml:space="preserve"> 5.</w:t>
      </w:r>
      <w:r w:rsidRPr="005E0E99">
        <w:rPr>
          <w:sz w:val="22"/>
          <w:szCs w:val="22"/>
        </w:rPr>
        <w:t xml:space="preserve"> </w:t>
      </w:r>
      <w:r w:rsidR="00C50B90">
        <w:rPr>
          <w:sz w:val="22"/>
          <w:szCs w:val="22"/>
        </w:rPr>
        <w:t>October</w:t>
      </w:r>
      <w:r w:rsidRPr="005E0E99">
        <w:rPr>
          <w:sz w:val="22"/>
          <w:szCs w:val="22"/>
        </w:rPr>
        <w:t>, pp.</w:t>
      </w:r>
      <w:r w:rsidR="00C50B90">
        <w:rPr>
          <w:sz w:val="22"/>
          <w:szCs w:val="22"/>
        </w:rPr>
        <w:t xml:space="preserve">6-7. </w:t>
      </w:r>
    </w:p>
    <w:p w14:paraId="3C18CF4A" w14:textId="0BA7D46F" w:rsidR="00C50B90" w:rsidRDefault="00C50B90" w:rsidP="00C50B90">
      <w:pPr>
        <w:spacing w:before="120" w:after="120"/>
        <w:jc w:val="both"/>
        <w:rPr>
          <w:sz w:val="22"/>
          <w:szCs w:val="22"/>
        </w:rPr>
      </w:pPr>
      <w:r w:rsidRPr="00C50B90">
        <w:rPr>
          <w:b/>
          <w:bCs/>
          <w:sz w:val="22"/>
          <w:szCs w:val="22"/>
        </w:rPr>
        <w:t>For newspaper articles (non-authored</w:t>
      </w:r>
      <w:r w:rsidRPr="00C50B90">
        <w:rPr>
          <w:b/>
          <w:bCs/>
          <w:sz w:val="22"/>
          <w:szCs w:val="22"/>
        </w:rPr>
        <w:t>:</w:t>
      </w:r>
      <w:r>
        <w:rPr>
          <w:sz w:val="22"/>
          <w:szCs w:val="22"/>
        </w:rPr>
        <w:t xml:space="preserve"> </w:t>
      </w:r>
      <w:r w:rsidRPr="00C50B90">
        <w:rPr>
          <w:sz w:val="22"/>
          <w:szCs w:val="22"/>
        </w:rPr>
        <w:t xml:space="preserve">Newspaper (year), </w:t>
      </w:r>
      <w:r>
        <w:rPr>
          <w:sz w:val="22"/>
          <w:szCs w:val="22"/>
        </w:rPr>
        <w:t>“</w:t>
      </w:r>
      <w:r w:rsidRPr="00C50B90">
        <w:rPr>
          <w:sz w:val="22"/>
          <w:szCs w:val="22"/>
        </w:rPr>
        <w:t>article title</w:t>
      </w:r>
      <w:r>
        <w:rPr>
          <w:sz w:val="22"/>
          <w:szCs w:val="22"/>
        </w:rPr>
        <w:t>”</w:t>
      </w:r>
      <w:r w:rsidRPr="00C50B90">
        <w:rPr>
          <w:sz w:val="22"/>
          <w:szCs w:val="22"/>
        </w:rPr>
        <w:t>, date, page numbers.</w:t>
      </w:r>
    </w:p>
    <w:p w14:paraId="0A0BCB98" w14:textId="46E37701" w:rsidR="00C50B90" w:rsidRDefault="00C50B90" w:rsidP="00C50B90">
      <w:pPr>
        <w:spacing w:before="120" w:after="120"/>
        <w:jc w:val="both"/>
        <w:rPr>
          <w:sz w:val="22"/>
          <w:szCs w:val="22"/>
        </w:rPr>
      </w:pPr>
      <w:r w:rsidRPr="00C50B90">
        <w:rPr>
          <w:sz w:val="22"/>
          <w:szCs w:val="22"/>
        </w:rPr>
        <w:t>Bloomberg Businessweek (Europe)</w:t>
      </w:r>
      <w:r>
        <w:rPr>
          <w:sz w:val="22"/>
          <w:szCs w:val="22"/>
        </w:rPr>
        <w:t>, “</w:t>
      </w:r>
      <w:r w:rsidRPr="00C50B90">
        <w:rPr>
          <w:sz w:val="22"/>
          <w:szCs w:val="22"/>
        </w:rPr>
        <w:t>Delivering services innovations to drive post-pandemic growth</w:t>
      </w:r>
      <w:r>
        <w:rPr>
          <w:sz w:val="22"/>
          <w:szCs w:val="22"/>
        </w:rPr>
        <w:t xml:space="preserve">”, </w:t>
      </w:r>
      <w:r w:rsidRPr="00C50B90">
        <w:rPr>
          <w:sz w:val="22"/>
          <w:szCs w:val="22"/>
        </w:rPr>
        <w:t>5. October, pp.6-7.</w:t>
      </w:r>
    </w:p>
    <w:p w14:paraId="1F5929D2" w14:textId="3AA62991" w:rsidR="00C50B90" w:rsidRDefault="00C50B90" w:rsidP="00C50B90">
      <w:pPr>
        <w:spacing w:before="120" w:after="120"/>
        <w:jc w:val="both"/>
        <w:rPr>
          <w:sz w:val="22"/>
          <w:szCs w:val="22"/>
        </w:rPr>
      </w:pPr>
    </w:p>
    <w:p w14:paraId="2CAC14E1" w14:textId="449503BD" w:rsidR="00C50B90" w:rsidRPr="008F22E8" w:rsidRDefault="00C50B90" w:rsidP="008F22E8">
      <w:pPr>
        <w:spacing w:before="120" w:after="120"/>
        <w:jc w:val="both"/>
        <w:rPr>
          <w:sz w:val="22"/>
          <w:szCs w:val="22"/>
        </w:rPr>
      </w:pPr>
      <w:r w:rsidRPr="00C50B90">
        <w:rPr>
          <w:b/>
          <w:bCs/>
          <w:sz w:val="22"/>
          <w:szCs w:val="22"/>
        </w:rPr>
        <w:t>For electronic sources</w:t>
      </w:r>
      <w:r>
        <w:rPr>
          <w:b/>
          <w:bCs/>
          <w:sz w:val="22"/>
          <w:szCs w:val="22"/>
        </w:rPr>
        <w:t xml:space="preserve">: </w:t>
      </w:r>
      <w:r w:rsidRPr="00C50B90">
        <w:rPr>
          <w:sz w:val="22"/>
          <w:szCs w:val="22"/>
        </w:rPr>
        <w:t>Surname, initials</w:t>
      </w:r>
      <w:r>
        <w:rPr>
          <w:sz w:val="22"/>
          <w:szCs w:val="22"/>
        </w:rPr>
        <w:t xml:space="preserve"> or publisher name</w:t>
      </w:r>
      <w:r w:rsidRPr="00C50B90">
        <w:rPr>
          <w:sz w:val="22"/>
          <w:szCs w:val="22"/>
        </w:rPr>
        <w:t xml:space="preserve"> (year), “title of electronic source”, available at: persistent URL (accessed date month year).</w:t>
      </w:r>
    </w:p>
    <w:p w14:paraId="17CE10B4" w14:textId="61A2214B" w:rsidR="000B6230" w:rsidRPr="008F22E8" w:rsidRDefault="00D57CA2" w:rsidP="000B6230">
      <w:pPr>
        <w:spacing w:before="120" w:after="120"/>
        <w:rPr>
          <w:sz w:val="22"/>
          <w:szCs w:val="22"/>
        </w:rPr>
      </w:pPr>
      <w:r w:rsidRPr="008F22E8">
        <w:rPr>
          <w:sz w:val="22"/>
          <w:szCs w:val="22"/>
        </w:rPr>
        <w:t>Deloitte</w:t>
      </w:r>
      <w:r w:rsidR="00EC5F6F" w:rsidRPr="008F22E8">
        <w:rPr>
          <w:sz w:val="22"/>
          <w:szCs w:val="22"/>
        </w:rPr>
        <w:t xml:space="preserve"> (</w:t>
      </w:r>
      <w:r w:rsidR="000373C8" w:rsidRPr="008F22E8">
        <w:rPr>
          <w:sz w:val="22"/>
          <w:szCs w:val="22"/>
        </w:rPr>
        <w:t>2012</w:t>
      </w:r>
      <w:r w:rsidR="00EC5F6F" w:rsidRPr="008F22E8">
        <w:rPr>
          <w:sz w:val="22"/>
          <w:szCs w:val="22"/>
        </w:rPr>
        <w:t>)</w:t>
      </w:r>
      <w:r w:rsidR="0073174B" w:rsidRPr="008F22E8">
        <w:rPr>
          <w:sz w:val="22"/>
          <w:szCs w:val="22"/>
        </w:rPr>
        <w:t>,</w:t>
      </w:r>
      <w:r w:rsidR="000373C8" w:rsidRPr="008F22E8">
        <w:rPr>
          <w:sz w:val="22"/>
          <w:szCs w:val="22"/>
        </w:rPr>
        <w:t xml:space="preserve"> </w:t>
      </w:r>
      <w:r w:rsidR="00EC5F6F" w:rsidRPr="008F22E8">
        <w:rPr>
          <w:sz w:val="22"/>
          <w:szCs w:val="22"/>
        </w:rPr>
        <w:t>“</w:t>
      </w:r>
      <w:r w:rsidRPr="008F22E8">
        <w:rPr>
          <w:iCs/>
          <w:sz w:val="22"/>
          <w:szCs w:val="22"/>
        </w:rPr>
        <w:t>Econometric analysis for scenario-based planning</w:t>
      </w:r>
      <w:r w:rsidR="00EC5F6F" w:rsidRPr="008F22E8">
        <w:rPr>
          <w:sz w:val="22"/>
          <w:szCs w:val="22"/>
        </w:rPr>
        <w:t>”, available at:</w:t>
      </w:r>
      <w:r w:rsidR="001A5828" w:rsidRPr="008F22E8">
        <w:rPr>
          <w:sz w:val="22"/>
          <w:szCs w:val="22"/>
        </w:rPr>
        <w:t xml:space="preserve"> https://www2.deloitte.com/content/dam/Deloitte/ie/Documents/Strategy/econometric_analysis_for_scenario_based_planning.pdf </w:t>
      </w:r>
      <w:bookmarkStart w:id="0" w:name="_Hlk49787992"/>
      <w:r w:rsidR="00EC5F6F" w:rsidRPr="008F22E8">
        <w:rPr>
          <w:sz w:val="22"/>
          <w:szCs w:val="22"/>
        </w:rPr>
        <w:t xml:space="preserve">(accessed 3 </w:t>
      </w:r>
      <w:r w:rsidR="00811B46" w:rsidRPr="008F22E8">
        <w:rPr>
          <w:sz w:val="22"/>
          <w:szCs w:val="22"/>
        </w:rPr>
        <w:t>May</w:t>
      </w:r>
      <w:r w:rsidR="00EC5F6F" w:rsidRPr="008F22E8">
        <w:rPr>
          <w:sz w:val="22"/>
          <w:szCs w:val="22"/>
        </w:rPr>
        <w:t xml:space="preserve"> 2020).</w:t>
      </w:r>
      <w:bookmarkEnd w:id="0"/>
    </w:p>
    <w:p w14:paraId="79A76AAD" w14:textId="6A50234F" w:rsidR="00D57CA2" w:rsidRPr="008F22E8" w:rsidRDefault="00D57CA2" w:rsidP="000B6230">
      <w:pPr>
        <w:spacing w:before="120" w:after="120"/>
        <w:rPr>
          <w:sz w:val="22"/>
          <w:szCs w:val="22"/>
        </w:rPr>
      </w:pPr>
      <w:r w:rsidRPr="008F22E8">
        <w:rPr>
          <w:sz w:val="22"/>
          <w:szCs w:val="22"/>
        </w:rPr>
        <w:t>OECD</w:t>
      </w:r>
      <w:r w:rsidR="00811B46" w:rsidRPr="008F22E8">
        <w:rPr>
          <w:sz w:val="22"/>
          <w:szCs w:val="22"/>
        </w:rPr>
        <w:t xml:space="preserve"> (</w:t>
      </w:r>
      <w:r w:rsidR="00F12522" w:rsidRPr="008F22E8">
        <w:rPr>
          <w:sz w:val="22"/>
          <w:szCs w:val="22"/>
        </w:rPr>
        <w:t>2017</w:t>
      </w:r>
      <w:r w:rsidR="00811B46" w:rsidRPr="008F22E8">
        <w:rPr>
          <w:sz w:val="22"/>
          <w:szCs w:val="22"/>
        </w:rPr>
        <w:t>)</w:t>
      </w:r>
      <w:r w:rsidR="0073174B" w:rsidRPr="008F22E8">
        <w:rPr>
          <w:sz w:val="22"/>
          <w:szCs w:val="22"/>
        </w:rPr>
        <w:t>,</w:t>
      </w:r>
      <w:r w:rsidR="00F12522" w:rsidRPr="008F22E8">
        <w:rPr>
          <w:sz w:val="22"/>
          <w:szCs w:val="22"/>
        </w:rPr>
        <w:t xml:space="preserve"> </w:t>
      </w:r>
      <w:r w:rsidR="00811B46" w:rsidRPr="008F22E8">
        <w:rPr>
          <w:sz w:val="22"/>
          <w:szCs w:val="22"/>
        </w:rPr>
        <w:t>“</w:t>
      </w:r>
      <w:r w:rsidRPr="008F22E8">
        <w:rPr>
          <w:sz w:val="22"/>
          <w:szCs w:val="22"/>
        </w:rPr>
        <w:t>The role of foresight in shaping the next production revolution</w:t>
      </w:r>
      <w:r w:rsidR="00811B46" w:rsidRPr="008F22E8">
        <w:rPr>
          <w:i/>
          <w:sz w:val="22"/>
          <w:szCs w:val="22"/>
        </w:rPr>
        <w:t>”,</w:t>
      </w:r>
      <w:r w:rsidRPr="008F22E8">
        <w:rPr>
          <w:i/>
          <w:sz w:val="22"/>
          <w:szCs w:val="22"/>
        </w:rPr>
        <w:t xml:space="preserve"> The next production revolution, Implications for Government and Business</w:t>
      </w:r>
      <w:r w:rsidR="00811B46" w:rsidRPr="008F22E8">
        <w:rPr>
          <w:i/>
          <w:sz w:val="22"/>
          <w:szCs w:val="22"/>
        </w:rPr>
        <w:t xml:space="preserve">, </w:t>
      </w:r>
      <w:r w:rsidR="00811B46" w:rsidRPr="008F22E8">
        <w:rPr>
          <w:sz w:val="22"/>
          <w:szCs w:val="22"/>
        </w:rPr>
        <w:t xml:space="preserve">available at: </w:t>
      </w:r>
      <w:r w:rsidR="003F3514" w:rsidRPr="008F22E8">
        <w:rPr>
          <w:sz w:val="22"/>
          <w:szCs w:val="22"/>
        </w:rPr>
        <w:t>https://www.oecd-ilibrary.org/science-and-technology/the-next-production-revolution/the-role-of-foresight-in-shaping-the-next-production-revolution_9789264271036-13-en</w:t>
      </w:r>
      <w:r w:rsidR="00E06CE5" w:rsidRPr="008F22E8">
        <w:rPr>
          <w:sz w:val="22"/>
          <w:szCs w:val="22"/>
        </w:rPr>
        <w:t xml:space="preserve">: </w:t>
      </w:r>
      <w:r w:rsidRPr="008F22E8">
        <w:rPr>
          <w:sz w:val="22"/>
          <w:szCs w:val="22"/>
        </w:rPr>
        <w:t>pp. 299 – 324</w:t>
      </w:r>
      <w:r w:rsidR="00811B46" w:rsidRPr="008F22E8">
        <w:rPr>
          <w:sz w:val="22"/>
          <w:szCs w:val="22"/>
        </w:rPr>
        <w:t xml:space="preserve"> (accessed 6 May 2020).</w:t>
      </w:r>
    </w:p>
    <w:p w14:paraId="55D7E7A3" w14:textId="77777777" w:rsidR="00FF32B0" w:rsidRPr="00FF32B0" w:rsidRDefault="00FF32B0" w:rsidP="008F22E8">
      <w:pPr>
        <w:spacing w:before="120" w:after="120"/>
        <w:jc w:val="both"/>
        <w:rPr>
          <w:sz w:val="22"/>
          <w:szCs w:val="22"/>
        </w:rPr>
      </w:pPr>
    </w:p>
    <w:p w14:paraId="70C7BCAC" w14:textId="68382478" w:rsidR="004A34F4" w:rsidRPr="004A34F4" w:rsidRDefault="004A34F4" w:rsidP="004A34F4">
      <w:pPr>
        <w:spacing w:before="120" w:after="120"/>
        <w:jc w:val="both"/>
        <w:rPr>
          <w:sz w:val="20"/>
          <w:szCs w:val="20"/>
          <w:lang w:val="sl-SI"/>
        </w:rPr>
      </w:pPr>
      <w:r w:rsidRPr="004A34F4">
        <w:rPr>
          <w:noProof/>
          <w:sz w:val="20"/>
          <w:szCs w:val="20"/>
          <w:lang w:val="sl-SI"/>
        </w:rPr>
        <w:drawing>
          <wp:anchor distT="0" distB="0" distL="114300" distR="114300" simplePos="0" relativeHeight="251661312" behindDoc="0" locked="0" layoutInCell="1" allowOverlap="0" wp14:anchorId="399E093F" wp14:editId="7ED58BFA">
            <wp:simplePos x="0" y="0"/>
            <wp:positionH relativeFrom="column">
              <wp:posOffset>1</wp:posOffset>
            </wp:positionH>
            <wp:positionV relativeFrom="paragraph">
              <wp:posOffset>-9011</wp:posOffset>
            </wp:positionV>
            <wp:extent cx="1121664" cy="3962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485" name="Picture 9485"/>
                    <pic:cNvPicPr/>
                  </pic:nvPicPr>
                  <pic:blipFill>
                    <a:blip r:embed="rId9"/>
                    <a:stretch>
                      <a:fillRect/>
                    </a:stretch>
                  </pic:blipFill>
                  <pic:spPr>
                    <a:xfrm>
                      <a:off x="0" y="0"/>
                      <a:ext cx="1121664" cy="396240"/>
                    </a:xfrm>
                    <a:prstGeom prst="rect">
                      <a:avLst/>
                    </a:prstGeom>
                  </pic:spPr>
                </pic:pic>
              </a:graphicData>
            </a:graphic>
          </wp:anchor>
        </w:drawing>
      </w:r>
      <w:r w:rsidRPr="004A34F4">
        <w:rPr>
          <w:sz w:val="20"/>
          <w:szCs w:val="20"/>
          <w:lang w:val="sl-SI"/>
        </w:rPr>
        <w:t>This article is distributed under the terms of the Creative Commons Attribution 4.0 License (</w:t>
      </w:r>
      <w:r w:rsidRPr="004A34F4">
        <w:rPr>
          <w:sz w:val="20"/>
          <w:szCs w:val="20"/>
          <w:u w:val="single"/>
          <w:lang w:val="sl-SI"/>
        </w:rPr>
        <w:t>https://creativecommons. org/licenses/by/4.0/</w:t>
      </w:r>
      <w:r w:rsidRPr="004A34F4">
        <w:rPr>
          <w:sz w:val="20"/>
          <w:szCs w:val="20"/>
          <w:lang w:val="sl-SI"/>
        </w:rPr>
        <w:t>) which permits any use, reproduction and distribution of the work without further permission provided the original work is attributed as specified on the WCSA Journal by World Complexity Science Academy (</w:t>
      </w:r>
      <w:r w:rsidR="002A7FCA" w:rsidRPr="002A7FCA">
        <w:rPr>
          <w:sz w:val="20"/>
          <w:szCs w:val="20"/>
          <w:lang w:val="sl-SI"/>
        </w:rPr>
        <w:t>https://www.wcsaglobal.org/ethics-policy/</w:t>
      </w:r>
      <w:r w:rsidRPr="004A34F4">
        <w:rPr>
          <w:sz w:val="20"/>
          <w:szCs w:val="20"/>
          <w:lang w:val="sl-SI"/>
        </w:rPr>
        <w:t>).</w:t>
      </w:r>
    </w:p>
    <w:sectPr w:rsidR="004A34F4" w:rsidRPr="004A34F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86F5" w14:textId="77777777" w:rsidR="009B6681" w:rsidRDefault="009B6681" w:rsidP="00F25B54">
      <w:r>
        <w:separator/>
      </w:r>
    </w:p>
  </w:endnote>
  <w:endnote w:type="continuationSeparator" w:id="0">
    <w:p w14:paraId="1DE601BA" w14:textId="77777777" w:rsidR="009B6681" w:rsidRDefault="009B6681" w:rsidP="00F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doni Bk BT Book">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EDAF" w14:textId="77777777" w:rsidR="00870EEA" w:rsidRDefault="00870EE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17723B1" w14:textId="77777777" w:rsidR="00870EEA" w:rsidRDefault="00870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AA88" w14:textId="77777777" w:rsidR="009B6681" w:rsidRDefault="009B6681" w:rsidP="00F25B54">
      <w:r>
        <w:separator/>
      </w:r>
    </w:p>
  </w:footnote>
  <w:footnote w:type="continuationSeparator" w:id="0">
    <w:p w14:paraId="4728FDDE" w14:textId="77777777" w:rsidR="009B6681" w:rsidRDefault="009B6681" w:rsidP="00F2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C1CE" w14:textId="2C486E16" w:rsidR="00870EEA" w:rsidRPr="00FF32B0" w:rsidRDefault="00FF32B0" w:rsidP="008F22E8">
    <w:pPr>
      <w:pStyle w:val="Header"/>
      <w:jc w:val="right"/>
      <w:rPr>
        <w:sz w:val="20"/>
        <w:szCs w:val="20"/>
      </w:rPr>
    </w:pPr>
    <w:r>
      <w:rPr>
        <w:rFonts w:ascii="Bodoni Bk BT Book" w:hAnsi="Bodoni Bk BT Book"/>
        <w:b/>
        <w:bCs/>
        <w:noProof/>
        <w:color w:val="000000" w:themeColor="text1"/>
      </w:rPr>
      <w:drawing>
        <wp:inline distT="0" distB="0" distL="0" distR="0" wp14:anchorId="200B1E52" wp14:editId="6370DE3E">
          <wp:extent cx="951230" cy="8477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47725"/>
                  </a:xfrm>
                  <a:prstGeom prst="rect">
                    <a:avLst/>
                  </a:prstGeom>
                  <a:noFill/>
                </pic:spPr>
              </pic:pic>
            </a:graphicData>
          </a:graphic>
        </wp:inline>
      </w:drawing>
    </w:r>
    <w:r w:rsidR="008F22E8" w:rsidRPr="00FF32B0">
      <w:rPr>
        <w:rFonts w:ascii="Bodoni Bk BT Book" w:hAnsi="Bodoni Bk BT Book"/>
        <w:b/>
        <w:bCs/>
        <w:color w:val="000000" w:themeColor="text1"/>
        <w:sz w:val="20"/>
        <w:szCs w:val="20"/>
      </w:rPr>
      <w:t>WORLD COMPLEXITY SCIENCE ACADEMY JOURNAL| Vol</w:t>
    </w:r>
    <w:r>
      <w:rPr>
        <w:rFonts w:ascii="Bodoni Bk BT Book" w:hAnsi="Bodoni Bk BT Book"/>
        <w:b/>
        <w:bCs/>
        <w:color w:val="000000" w:themeColor="text1"/>
        <w:sz w:val="20"/>
        <w:szCs w:val="20"/>
      </w:rPr>
      <w:t>.</w:t>
    </w:r>
    <w:r w:rsidR="008F22E8" w:rsidRPr="00FF32B0">
      <w:rPr>
        <w:rFonts w:ascii="Bodoni Bk BT Book" w:hAnsi="Bodoni Bk BT Book"/>
        <w:b/>
        <w:bCs/>
        <w:color w:val="000000" w:themeColor="text1"/>
        <w:sz w:val="20"/>
        <w:szCs w:val="20"/>
      </w:rPr>
      <w:t xml:space="preserve"> 1</w:t>
    </w:r>
    <w:r>
      <w:rPr>
        <w:rFonts w:ascii="Bodoni Bk BT Book" w:hAnsi="Bodoni Bk BT Book"/>
        <w:b/>
        <w:bCs/>
        <w:color w:val="000000" w:themeColor="text1"/>
        <w:sz w:val="20"/>
        <w:szCs w:val="20"/>
      </w:rPr>
      <w:t xml:space="preserve"> </w:t>
    </w:r>
    <w:r w:rsidR="00DB5EB7" w:rsidRPr="00FF32B0">
      <w:rPr>
        <w:rFonts w:ascii="Bodoni Bk BT Book" w:hAnsi="Bodoni Bk BT Book"/>
        <w:b/>
        <w:bCs/>
        <w:color w:val="000000" w:themeColor="text1"/>
        <w:sz w:val="20"/>
        <w:szCs w:val="20"/>
      </w:rPr>
      <w:t>Issue</w:t>
    </w:r>
    <w:r w:rsidR="008F22E8" w:rsidRPr="00FF32B0">
      <w:rPr>
        <w:rFonts w:ascii="Bodoni Bk BT Book" w:hAnsi="Bodoni Bk BT Book"/>
        <w:b/>
        <w:bCs/>
        <w:color w:val="000000" w:themeColor="text1"/>
        <w:sz w:val="20"/>
        <w:szCs w:val="20"/>
      </w:rPr>
      <w:t xml:space="preserve"> 2</w:t>
    </w:r>
    <w:r w:rsidR="00DB5EB7" w:rsidRPr="00FF32B0">
      <w:rPr>
        <w:rFonts w:ascii="Bodoni Bk BT Book" w:hAnsi="Bodoni Bk BT Book"/>
        <w:b/>
        <w:bCs/>
        <w:color w:val="000000" w:themeColor="text1"/>
        <w:sz w:val="20"/>
        <w:szCs w:val="20"/>
      </w:rPr>
      <w:t>, 14</w:t>
    </w:r>
    <w:r w:rsidR="008F22E8" w:rsidRPr="00FF32B0">
      <w:rPr>
        <w:rFonts w:ascii="Bodoni Bk BT Book" w:hAnsi="Bodoni Bk BT Book"/>
        <w:b/>
        <w:bCs/>
        <w:color w:val="000000" w:themeColor="text1"/>
        <w:sz w:val="20"/>
        <w:szCs w:val="20"/>
      </w:rPr>
      <w:t xml:space="preserve"> |</w:t>
    </w:r>
    <w:r w:rsidR="00B62F35" w:rsidRPr="00FF32B0">
      <w:rPr>
        <w:rFonts w:ascii="Bodoni Bk BT Book" w:hAnsi="Bodoni Bk BT Book"/>
        <w:b/>
        <w:bCs/>
        <w:color w:val="000000" w:themeColor="text1"/>
        <w:sz w:val="20"/>
        <w:szCs w:val="20"/>
      </w:rPr>
      <w:t xml:space="preserve"> Fall </w:t>
    </w:r>
    <w:r w:rsidR="008F22E8" w:rsidRPr="00FF32B0">
      <w:rPr>
        <w:rFonts w:ascii="Bodoni Bk BT Book" w:hAnsi="Bodoni Bk BT Book"/>
        <w:b/>
        <w:bCs/>
        <w:color w:val="000000" w:themeColor="text1"/>
        <w:sz w:val="20"/>
        <w:szCs w:val="20"/>
      </w:rPr>
      <w:t>2020</w:t>
    </w:r>
  </w:p>
  <w:p w14:paraId="11C4E5FB" w14:textId="77777777" w:rsidR="00870EEA" w:rsidRDefault="00870EEA" w:rsidP="008F22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3AA"/>
    <w:multiLevelType w:val="hybridMultilevel"/>
    <w:tmpl w:val="C8505A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0D45B6"/>
    <w:multiLevelType w:val="hybridMultilevel"/>
    <w:tmpl w:val="292CD068"/>
    <w:lvl w:ilvl="0" w:tplc="04240001">
      <w:start w:val="1"/>
      <w:numFmt w:val="bullet"/>
      <w:lvlText w:val=""/>
      <w:lvlJc w:val="left"/>
      <w:pPr>
        <w:ind w:left="1205" w:hanging="360"/>
      </w:pPr>
      <w:rPr>
        <w:rFonts w:ascii="Symbol" w:hAnsi="Symbol"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2" w15:restartNumberingAfterBreak="0">
    <w:nsid w:val="0A367B2E"/>
    <w:multiLevelType w:val="hybridMultilevel"/>
    <w:tmpl w:val="CB8C66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D63133"/>
    <w:multiLevelType w:val="hybridMultilevel"/>
    <w:tmpl w:val="73C486AA"/>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EF27C1"/>
    <w:multiLevelType w:val="hybridMultilevel"/>
    <w:tmpl w:val="AEA09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484718"/>
    <w:multiLevelType w:val="hybridMultilevel"/>
    <w:tmpl w:val="2BA47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5C2EE6"/>
    <w:multiLevelType w:val="hybridMultilevel"/>
    <w:tmpl w:val="D94CB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C29DA"/>
    <w:multiLevelType w:val="hybridMultilevel"/>
    <w:tmpl w:val="81AAC8BC"/>
    <w:lvl w:ilvl="0" w:tplc="AC6A03D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F2EA97AE">
      <w:numFmt w:val="bullet"/>
      <w:lvlText w:val="•"/>
      <w:lvlJc w:val="left"/>
      <w:pPr>
        <w:ind w:left="2505" w:hanging="705"/>
      </w:pPr>
      <w:rPr>
        <w:rFonts w:ascii="Times New Roman" w:eastAsiaTheme="minorHAnsi" w:hAnsi="Times New Roman" w:cs="Times New Roman"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F52F3E"/>
    <w:multiLevelType w:val="hybridMultilevel"/>
    <w:tmpl w:val="71CC1FA6"/>
    <w:lvl w:ilvl="0" w:tplc="0424000F">
      <w:start w:val="1"/>
      <w:numFmt w:val="decimal"/>
      <w:lvlText w:val="%1."/>
      <w:lvlJc w:val="left"/>
      <w:pPr>
        <w:ind w:left="720" w:hanging="360"/>
      </w:pPr>
    </w:lvl>
    <w:lvl w:ilvl="1" w:tplc="04240001">
      <w:start w:val="1"/>
      <w:numFmt w:val="bullet"/>
      <w:lvlText w:val=""/>
      <w:lvlJc w:val="left"/>
      <w:pPr>
        <w:ind w:left="1965" w:hanging="885"/>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326CE0"/>
    <w:multiLevelType w:val="hybridMultilevel"/>
    <w:tmpl w:val="47F4B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1F37E3"/>
    <w:multiLevelType w:val="hybridMultilevel"/>
    <w:tmpl w:val="3EDCE8C6"/>
    <w:lvl w:ilvl="0" w:tplc="0E52CC0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1" w15:restartNumberingAfterBreak="0">
    <w:nsid w:val="3F2F3110"/>
    <w:multiLevelType w:val="hybridMultilevel"/>
    <w:tmpl w:val="F29E3D46"/>
    <w:lvl w:ilvl="0" w:tplc="C9345ADE">
      <w:start w:val="1"/>
      <w:numFmt w:val="decimal"/>
      <w:lvlText w:val="%1."/>
      <w:lvlJc w:val="left"/>
      <w:pPr>
        <w:ind w:left="1777" w:hanging="705"/>
      </w:pPr>
      <w:rPr>
        <w:rFonts w:hint="default"/>
      </w:rPr>
    </w:lvl>
    <w:lvl w:ilvl="1" w:tplc="04240019" w:tentative="1">
      <w:start w:val="1"/>
      <w:numFmt w:val="lowerLetter"/>
      <w:lvlText w:val="%2."/>
      <w:lvlJc w:val="left"/>
      <w:pPr>
        <w:ind w:left="2152" w:hanging="360"/>
      </w:pPr>
    </w:lvl>
    <w:lvl w:ilvl="2" w:tplc="0424001B" w:tentative="1">
      <w:start w:val="1"/>
      <w:numFmt w:val="lowerRoman"/>
      <w:lvlText w:val="%3."/>
      <w:lvlJc w:val="right"/>
      <w:pPr>
        <w:ind w:left="2872" w:hanging="180"/>
      </w:pPr>
    </w:lvl>
    <w:lvl w:ilvl="3" w:tplc="0424000F" w:tentative="1">
      <w:start w:val="1"/>
      <w:numFmt w:val="decimal"/>
      <w:lvlText w:val="%4."/>
      <w:lvlJc w:val="left"/>
      <w:pPr>
        <w:ind w:left="3592" w:hanging="360"/>
      </w:pPr>
    </w:lvl>
    <w:lvl w:ilvl="4" w:tplc="04240019" w:tentative="1">
      <w:start w:val="1"/>
      <w:numFmt w:val="lowerLetter"/>
      <w:lvlText w:val="%5."/>
      <w:lvlJc w:val="left"/>
      <w:pPr>
        <w:ind w:left="4312" w:hanging="360"/>
      </w:pPr>
    </w:lvl>
    <w:lvl w:ilvl="5" w:tplc="0424001B" w:tentative="1">
      <w:start w:val="1"/>
      <w:numFmt w:val="lowerRoman"/>
      <w:lvlText w:val="%6."/>
      <w:lvlJc w:val="right"/>
      <w:pPr>
        <w:ind w:left="5032" w:hanging="180"/>
      </w:pPr>
    </w:lvl>
    <w:lvl w:ilvl="6" w:tplc="0424000F" w:tentative="1">
      <w:start w:val="1"/>
      <w:numFmt w:val="decimal"/>
      <w:lvlText w:val="%7."/>
      <w:lvlJc w:val="left"/>
      <w:pPr>
        <w:ind w:left="5752" w:hanging="360"/>
      </w:pPr>
    </w:lvl>
    <w:lvl w:ilvl="7" w:tplc="04240019" w:tentative="1">
      <w:start w:val="1"/>
      <w:numFmt w:val="lowerLetter"/>
      <w:lvlText w:val="%8."/>
      <w:lvlJc w:val="left"/>
      <w:pPr>
        <w:ind w:left="6472" w:hanging="360"/>
      </w:pPr>
    </w:lvl>
    <w:lvl w:ilvl="8" w:tplc="0424001B" w:tentative="1">
      <w:start w:val="1"/>
      <w:numFmt w:val="lowerRoman"/>
      <w:lvlText w:val="%9."/>
      <w:lvlJc w:val="right"/>
      <w:pPr>
        <w:ind w:left="7192" w:hanging="180"/>
      </w:pPr>
    </w:lvl>
  </w:abstractNum>
  <w:abstractNum w:abstractNumId="12" w15:restartNumberingAfterBreak="0">
    <w:nsid w:val="40066DC6"/>
    <w:multiLevelType w:val="hybridMultilevel"/>
    <w:tmpl w:val="17FC8CE2"/>
    <w:lvl w:ilvl="0" w:tplc="0809000F">
      <w:start w:val="1"/>
      <w:numFmt w:val="decimal"/>
      <w:lvlText w:val="%1."/>
      <w:lvlJc w:val="left"/>
      <w:pPr>
        <w:ind w:left="1205" w:hanging="360"/>
      </w:pPr>
      <w:rPr>
        <w:rFonts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13" w15:restartNumberingAfterBreak="0">
    <w:nsid w:val="41AD44BD"/>
    <w:multiLevelType w:val="hybridMultilevel"/>
    <w:tmpl w:val="83B64FD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080179"/>
    <w:multiLevelType w:val="multilevel"/>
    <w:tmpl w:val="7D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302C3"/>
    <w:multiLevelType w:val="hybridMultilevel"/>
    <w:tmpl w:val="07AEDBD6"/>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760A64"/>
    <w:multiLevelType w:val="hybridMultilevel"/>
    <w:tmpl w:val="A9DC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3819B1"/>
    <w:multiLevelType w:val="hybridMultilevel"/>
    <w:tmpl w:val="F8986E12"/>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276EF8"/>
    <w:multiLevelType w:val="hybridMultilevel"/>
    <w:tmpl w:val="D07E103C"/>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8D77A7"/>
    <w:multiLevelType w:val="hybridMultilevel"/>
    <w:tmpl w:val="49C8DD12"/>
    <w:lvl w:ilvl="0" w:tplc="85360AF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536DDB"/>
    <w:multiLevelType w:val="hybridMultilevel"/>
    <w:tmpl w:val="97809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5B782A"/>
    <w:multiLevelType w:val="hybridMultilevel"/>
    <w:tmpl w:val="72C43AEA"/>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FF0384B"/>
    <w:multiLevelType w:val="hybridMultilevel"/>
    <w:tmpl w:val="A73C5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8A4B55"/>
    <w:multiLevelType w:val="hybridMultilevel"/>
    <w:tmpl w:val="61822B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0C3B14"/>
    <w:multiLevelType w:val="hybridMultilevel"/>
    <w:tmpl w:val="5726CE1E"/>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A971B2"/>
    <w:multiLevelType w:val="hybridMultilevel"/>
    <w:tmpl w:val="F800B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820B94"/>
    <w:multiLevelType w:val="hybridMultilevel"/>
    <w:tmpl w:val="301E3AFC"/>
    <w:lvl w:ilvl="0" w:tplc="04240001">
      <w:start w:val="1"/>
      <w:numFmt w:val="bullet"/>
      <w:lvlText w:val=""/>
      <w:lvlJc w:val="left"/>
      <w:pPr>
        <w:ind w:left="1205" w:hanging="360"/>
      </w:pPr>
      <w:rPr>
        <w:rFonts w:ascii="Symbol" w:hAnsi="Symbol"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27" w15:restartNumberingAfterBreak="0">
    <w:nsid w:val="74EA01E6"/>
    <w:multiLevelType w:val="hybridMultilevel"/>
    <w:tmpl w:val="18EA5018"/>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A72633"/>
    <w:multiLevelType w:val="hybridMultilevel"/>
    <w:tmpl w:val="4E50E3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6"/>
  </w:num>
  <w:num w:numId="5">
    <w:abstractNumId w:val="22"/>
  </w:num>
  <w:num w:numId="6">
    <w:abstractNumId w:val="3"/>
  </w:num>
  <w:num w:numId="7">
    <w:abstractNumId w:val="24"/>
  </w:num>
  <w:num w:numId="8">
    <w:abstractNumId w:val="18"/>
  </w:num>
  <w:num w:numId="9">
    <w:abstractNumId w:val="21"/>
  </w:num>
  <w:num w:numId="10">
    <w:abstractNumId w:val="17"/>
  </w:num>
  <w:num w:numId="11">
    <w:abstractNumId w:val="20"/>
  </w:num>
  <w:num w:numId="12">
    <w:abstractNumId w:val="5"/>
  </w:num>
  <w:num w:numId="13">
    <w:abstractNumId w:val="6"/>
  </w:num>
  <w:num w:numId="14">
    <w:abstractNumId w:val="27"/>
  </w:num>
  <w:num w:numId="15">
    <w:abstractNumId w:val="15"/>
  </w:num>
  <w:num w:numId="16">
    <w:abstractNumId w:val="11"/>
  </w:num>
  <w:num w:numId="17">
    <w:abstractNumId w:val="10"/>
  </w:num>
  <w:num w:numId="18">
    <w:abstractNumId w:val="9"/>
  </w:num>
  <w:num w:numId="19">
    <w:abstractNumId w:val="19"/>
  </w:num>
  <w:num w:numId="20">
    <w:abstractNumId w:val="14"/>
  </w:num>
  <w:num w:numId="21">
    <w:abstractNumId w:val="12"/>
  </w:num>
  <w:num w:numId="22">
    <w:abstractNumId w:val="16"/>
  </w:num>
  <w:num w:numId="23">
    <w:abstractNumId w:val="0"/>
  </w:num>
  <w:num w:numId="24">
    <w:abstractNumId w:val="28"/>
  </w:num>
  <w:num w:numId="25">
    <w:abstractNumId w:val="23"/>
  </w:num>
  <w:num w:numId="26">
    <w:abstractNumId w:val="4"/>
  </w:num>
  <w:num w:numId="27">
    <w:abstractNumId w:val="2"/>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jQ1MjE1MDY1MrRU0lEKTi0uzszPAykwrAUAyLmvgSwAAAA="/>
  </w:docVars>
  <w:rsids>
    <w:rsidRoot w:val="00AB3A01"/>
    <w:rsid w:val="0002127C"/>
    <w:rsid w:val="00022836"/>
    <w:rsid w:val="000373C8"/>
    <w:rsid w:val="00054573"/>
    <w:rsid w:val="000642DC"/>
    <w:rsid w:val="00077B09"/>
    <w:rsid w:val="000B6230"/>
    <w:rsid w:val="000C2AD9"/>
    <w:rsid w:val="000D38C7"/>
    <w:rsid w:val="000D66C4"/>
    <w:rsid w:val="00122F94"/>
    <w:rsid w:val="00123397"/>
    <w:rsid w:val="00160202"/>
    <w:rsid w:val="001A5828"/>
    <w:rsid w:val="001F31AC"/>
    <w:rsid w:val="001F788E"/>
    <w:rsid w:val="00213023"/>
    <w:rsid w:val="00214078"/>
    <w:rsid w:val="002228D6"/>
    <w:rsid w:val="00223380"/>
    <w:rsid w:val="0023108B"/>
    <w:rsid w:val="00231118"/>
    <w:rsid w:val="002632E4"/>
    <w:rsid w:val="002710EA"/>
    <w:rsid w:val="002942D3"/>
    <w:rsid w:val="002A7FCA"/>
    <w:rsid w:val="002D489E"/>
    <w:rsid w:val="002E45A0"/>
    <w:rsid w:val="003021A9"/>
    <w:rsid w:val="0031285C"/>
    <w:rsid w:val="00327408"/>
    <w:rsid w:val="00395FB3"/>
    <w:rsid w:val="003A7DDA"/>
    <w:rsid w:val="003D7320"/>
    <w:rsid w:val="003F3514"/>
    <w:rsid w:val="004042AD"/>
    <w:rsid w:val="0042569F"/>
    <w:rsid w:val="0045032E"/>
    <w:rsid w:val="00464758"/>
    <w:rsid w:val="004705E6"/>
    <w:rsid w:val="00491C66"/>
    <w:rsid w:val="004A34F4"/>
    <w:rsid w:val="004B183D"/>
    <w:rsid w:val="004B4B2B"/>
    <w:rsid w:val="004F7AF8"/>
    <w:rsid w:val="00521A0E"/>
    <w:rsid w:val="00525E52"/>
    <w:rsid w:val="00534F57"/>
    <w:rsid w:val="00580BD3"/>
    <w:rsid w:val="00585B0E"/>
    <w:rsid w:val="005864AD"/>
    <w:rsid w:val="005D5EDE"/>
    <w:rsid w:val="005E0E99"/>
    <w:rsid w:val="00635A88"/>
    <w:rsid w:val="0065294D"/>
    <w:rsid w:val="006630F3"/>
    <w:rsid w:val="006803BA"/>
    <w:rsid w:val="007130EC"/>
    <w:rsid w:val="007213A6"/>
    <w:rsid w:val="0072425B"/>
    <w:rsid w:val="0073174B"/>
    <w:rsid w:val="007911AD"/>
    <w:rsid w:val="007C169F"/>
    <w:rsid w:val="00811B46"/>
    <w:rsid w:val="0082167B"/>
    <w:rsid w:val="00870EEA"/>
    <w:rsid w:val="008F22E8"/>
    <w:rsid w:val="0091239A"/>
    <w:rsid w:val="00925804"/>
    <w:rsid w:val="00952895"/>
    <w:rsid w:val="009851BC"/>
    <w:rsid w:val="009A677D"/>
    <w:rsid w:val="009B6681"/>
    <w:rsid w:val="009C0CC5"/>
    <w:rsid w:val="009C2075"/>
    <w:rsid w:val="009D0CCD"/>
    <w:rsid w:val="009D5826"/>
    <w:rsid w:val="009E5C56"/>
    <w:rsid w:val="00A05734"/>
    <w:rsid w:val="00A304A0"/>
    <w:rsid w:val="00A81504"/>
    <w:rsid w:val="00A97FC7"/>
    <w:rsid w:val="00AB3A01"/>
    <w:rsid w:val="00AC0101"/>
    <w:rsid w:val="00AC673C"/>
    <w:rsid w:val="00AD2EE9"/>
    <w:rsid w:val="00AF683A"/>
    <w:rsid w:val="00AF761A"/>
    <w:rsid w:val="00B363AC"/>
    <w:rsid w:val="00B43CB7"/>
    <w:rsid w:val="00B54ACF"/>
    <w:rsid w:val="00B623E9"/>
    <w:rsid w:val="00B62F35"/>
    <w:rsid w:val="00B75966"/>
    <w:rsid w:val="00B80846"/>
    <w:rsid w:val="00BB5204"/>
    <w:rsid w:val="00BC3A53"/>
    <w:rsid w:val="00BE584F"/>
    <w:rsid w:val="00C01D8D"/>
    <w:rsid w:val="00C30CCB"/>
    <w:rsid w:val="00C46393"/>
    <w:rsid w:val="00C50B90"/>
    <w:rsid w:val="00CA7B23"/>
    <w:rsid w:val="00CF2069"/>
    <w:rsid w:val="00D02411"/>
    <w:rsid w:val="00D048DE"/>
    <w:rsid w:val="00D0740A"/>
    <w:rsid w:val="00D2240D"/>
    <w:rsid w:val="00D450A7"/>
    <w:rsid w:val="00D57B8C"/>
    <w:rsid w:val="00D57CA2"/>
    <w:rsid w:val="00DA3075"/>
    <w:rsid w:val="00DB5EB7"/>
    <w:rsid w:val="00DD16A0"/>
    <w:rsid w:val="00E04BBA"/>
    <w:rsid w:val="00E06CE5"/>
    <w:rsid w:val="00E079AE"/>
    <w:rsid w:val="00E242AA"/>
    <w:rsid w:val="00E61C51"/>
    <w:rsid w:val="00E7700D"/>
    <w:rsid w:val="00EC5F6F"/>
    <w:rsid w:val="00EE43A9"/>
    <w:rsid w:val="00F0405A"/>
    <w:rsid w:val="00F0728D"/>
    <w:rsid w:val="00F12522"/>
    <w:rsid w:val="00F25B54"/>
    <w:rsid w:val="00F266D4"/>
    <w:rsid w:val="00F332D0"/>
    <w:rsid w:val="00F65F90"/>
    <w:rsid w:val="00F951C5"/>
    <w:rsid w:val="00FB2ACD"/>
    <w:rsid w:val="00FB4600"/>
    <w:rsid w:val="00FF32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9817"/>
  <w15:chartTrackingRefBased/>
  <w15:docId w15:val="{4C0E52E3-5E48-433D-AFB8-2FF0745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0D"/>
    <w:pPr>
      <w:spacing w:after="0" w:line="240" w:lineRule="auto"/>
    </w:pPr>
    <w:rPr>
      <w:rFonts w:ascii="Times New Roman" w:eastAsia="Times New Roman" w:hAnsi="Times New Roman" w:cs="Times New Roman"/>
      <w:sz w:val="24"/>
      <w:szCs w:val="24"/>
      <w:lang w:val="en-GB" w:eastAsia="it-IT"/>
    </w:rPr>
  </w:style>
  <w:style w:type="paragraph" w:styleId="Heading1">
    <w:name w:val="heading 1"/>
    <w:basedOn w:val="Normal"/>
    <w:next w:val="Normal"/>
    <w:link w:val="Heading1Char"/>
    <w:autoRedefine/>
    <w:uiPriority w:val="9"/>
    <w:qFormat/>
    <w:rsid w:val="009A677D"/>
    <w:pPr>
      <w:keepNext/>
      <w:keepLines/>
      <w:spacing w:before="120" w:after="120"/>
      <w:outlineLvl w:val="0"/>
    </w:pPr>
    <w:rPr>
      <w:rFonts w:eastAsiaTheme="majorEastAsia" w:cs="Arial"/>
      <w:b/>
      <w:lang w:val="sl-SI" w:eastAsia="en-US"/>
    </w:rPr>
  </w:style>
  <w:style w:type="paragraph" w:styleId="Heading2">
    <w:name w:val="heading 2"/>
    <w:basedOn w:val="Normal"/>
    <w:next w:val="Normal"/>
    <w:link w:val="Heading2Char"/>
    <w:autoRedefine/>
    <w:uiPriority w:val="9"/>
    <w:unhideWhenUsed/>
    <w:qFormat/>
    <w:rsid w:val="000B6230"/>
    <w:pPr>
      <w:keepNext/>
      <w:keepLines/>
      <w:spacing w:before="240" w:after="120"/>
      <w:jc w:val="both"/>
      <w:outlineLvl w:val="1"/>
    </w:pPr>
    <w:rPr>
      <w:rFonts w:eastAsiaTheme="majorEastAsia" w:cstheme="majorBidi"/>
      <w:szCs w:val="26"/>
      <w:lang w:val="sl-SI" w:eastAsia="et-EE"/>
    </w:rPr>
  </w:style>
  <w:style w:type="paragraph" w:styleId="Heading3">
    <w:name w:val="heading 3"/>
    <w:basedOn w:val="Normal"/>
    <w:next w:val="Normal"/>
    <w:link w:val="Heading3Char"/>
    <w:autoRedefine/>
    <w:uiPriority w:val="9"/>
    <w:unhideWhenUsed/>
    <w:qFormat/>
    <w:rsid w:val="003D7320"/>
    <w:pPr>
      <w:keepNext/>
      <w:keepLines/>
      <w:spacing w:before="120" w:after="240"/>
      <w:jc w:val="both"/>
      <w:outlineLvl w:val="2"/>
    </w:pPr>
    <w:rPr>
      <w:rFonts w:eastAsiaTheme="majorEastAsia" w:cstheme="majorBidi"/>
      <w:i/>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77D"/>
    <w:rPr>
      <w:rFonts w:ascii="Times New Roman" w:eastAsiaTheme="majorEastAsia" w:hAnsi="Times New Roman" w:cs="Arial"/>
      <w:b/>
      <w:sz w:val="24"/>
      <w:szCs w:val="24"/>
    </w:rPr>
  </w:style>
  <w:style w:type="character" w:customStyle="1" w:styleId="Heading2Char">
    <w:name w:val="Heading 2 Char"/>
    <w:basedOn w:val="DefaultParagraphFont"/>
    <w:link w:val="Heading2"/>
    <w:uiPriority w:val="9"/>
    <w:rsid w:val="000B6230"/>
    <w:rPr>
      <w:rFonts w:ascii="Times New Roman" w:eastAsiaTheme="majorEastAsia" w:hAnsi="Times New Roman" w:cstheme="majorBidi"/>
      <w:sz w:val="24"/>
      <w:szCs w:val="26"/>
      <w:lang w:eastAsia="et-EE"/>
    </w:rPr>
  </w:style>
  <w:style w:type="character" w:customStyle="1" w:styleId="Heading3Char">
    <w:name w:val="Heading 3 Char"/>
    <w:basedOn w:val="DefaultParagraphFont"/>
    <w:link w:val="Heading3"/>
    <w:uiPriority w:val="9"/>
    <w:rsid w:val="003D7320"/>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HeaderChar">
    <w:name w:val="Header Char"/>
    <w:basedOn w:val="DefaultParagraphFont"/>
    <w:link w:val="Header"/>
    <w:uiPriority w:val="99"/>
    <w:rsid w:val="00F25B54"/>
  </w:style>
  <w:style w:type="paragraph" w:styleId="Footer">
    <w:name w:val="footer"/>
    <w:basedOn w:val="Normal"/>
    <w:link w:val="FooterChar"/>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FooterChar">
    <w:name w:val="Footer Char"/>
    <w:basedOn w:val="DefaultParagraphFont"/>
    <w:link w:val="Footer"/>
    <w:uiPriority w:val="99"/>
    <w:rsid w:val="00F25B54"/>
  </w:style>
  <w:style w:type="paragraph" w:styleId="Title">
    <w:name w:val="Title"/>
    <w:basedOn w:val="Normal"/>
    <w:next w:val="Normal"/>
    <w:link w:val="TitleChar"/>
    <w:autoRedefine/>
    <w:uiPriority w:val="10"/>
    <w:qFormat/>
    <w:rsid w:val="00F25B54"/>
    <w:pPr>
      <w:contextualSpacing/>
      <w:jc w:val="center"/>
    </w:pPr>
    <w:rPr>
      <w:rFonts w:eastAsiaTheme="majorEastAsia" w:cstheme="majorBidi"/>
      <w:b/>
      <w:spacing w:val="-10"/>
      <w:kern w:val="28"/>
      <w:sz w:val="32"/>
      <w:szCs w:val="28"/>
      <w:lang w:eastAsia="en-US"/>
    </w:rPr>
  </w:style>
  <w:style w:type="character" w:customStyle="1" w:styleId="TitleChar">
    <w:name w:val="Title Char"/>
    <w:basedOn w:val="DefaultParagraphFont"/>
    <w:link w:val="Title"/>
    <w:uiPriority w:val="10"/>
    <w:rsid w:val="00F25B54"/>
    <w:rPr>
      <w:rFonts w:ascii="Times New Roman" w:eastAsiaTheme="majorEastAsia" w:hAnsi="Times New Roman" w:cstheme="majorBidi"/>
      <w:b/>
      <w:spacing w:val="-10"/>
      <w:kern w:val="28"/>
      <w:sz w:val="32"/>
      <w:szCs w:val="28"/>
      <w:lang w:val="en-GB"/>
    </w:rPr>
  </w:style>
  <w:style w:type="paragraph" w:styleId="BodyText3">
    <w:name w:val="Body Text 3"/>
    <w:basedOn w:val="Normal"/>
    <w:link w:val="BodyText3Char"/>
    <w:semiHidden/>
    <w:rsid w:val="00F25B54"/>
    <w:pPr>
      <w:suppressAutoHyphens/>
      <w:spacing w:before="120" w:after="120"/>
      <w:jc w:val="center"/>
    </w:pPr>
    <w:rPr>
      <w:b/>
      <w:color w:val="000000"/>
      <w:lang w:val="en-US" w:eastAsia="ar-SA"/>
    </w:rPr>
  </w:style>
  <w:style w:type="character" w:customStyle="1" w:styleId="BodyText3Char">
    <w:name w:val="Body Text 3 Char"/>
    <w:basedOn w:val="DefaultParagraphFont"/>
    <w:link w:val="BodyText3"/>
    <w:semiHidden/>
    <w:rsid w:val="00F25B54"/>
    <w:rPr>
      <w:rFonts w:ascii="Times New Roman" w:eastAsia="Times New Roman" w:hAnsi="Times New Roman" w:cs="Times New Roman"/>
      <w:b/>
      <w:color w:val="000000"/>
      <w:sz w:val="24"/>
      <w:szCs w:val="24"/>
      <w:lang w:val="en-US" w:eastAsia="ar-SA"/>
    </w:rPr>
  </w:style>
  <w:style w:type="paragraph" w:styleId="BodyText2">
    <w:name w:val="Body Text 2"/>
    <w:basedOn w:val="Normal"/>
    <w:link w:val="BodyText2Char"/>
    <w:uiPriority w:val="99"/>
    <w:semiHidden/>
    <w:unhideWhenUsed/>
    <w:rsid w:val="00F25B54"/>
    <w:pPr>
      <w:spacing w:after="120" w:line="480" w:lineRule="auto"/>
      <w:jc w:val="both"/>
    </w:pPr>
    <w:rPr>
      <w:rFonts w:eastAsiaTheme="minorHAnsi" w:cstheme="minorBidi"/>
      <w:szCs w:val="22"/>
      <w:lang w:val="sl-SI" w:eastAsia="en-US"/>
    </w:rPr>
  </w:style>
  <w:style w:type="character" w:customStyle="1" w:styleId="BodyText2Char">
    <w:name w:val="Body Text 2 Char"/>
    <w:basedOn w:val="DefaultParagraphFont"/>
    <w:link w:val="BodyText2"/>
    <w:uiPriority w:val="99"/>
    <w:semiHidden/>
    <w:rsid w:val="00F25B54"/>
    <w:rPr>
      <w:rFonts w:ascii="Times New Roman" w:hAnsi="Times New Roman"/>
      <w:sz w:val="24"/>
    </w:rPr>
  </w:style>
  <w:style w:type="paragraph" w:styleId="ListParagraph">
    <w:name w:val="List Paragraph"/>
    <w:basedOn w:val="Normal"/>
    <w:uiPriority w:val="34"/>
    <w:qFormat/>
    <w:rsid w:val="00A304A0"/>
    <w:pPr>
      <w:spacing w:after="160" w:line="259" w:lineRule="auto"/>
      <w:ind w:left="720"/>
      <w:contextualSpacing/>
      <w:jc w:val="both"/>
    </w:pPr>
    <w:rPr>
      <w:rFonts w:eastAsiaTheme="minorHAnsi" w:cstheme="minorBidi"/>
      <w:szCs w:val="22"/>
      <w:lang w:val="sl-SI" w:eastAsia="en-US"/>
    </w:rPr>
  </w:style>
  <w:style w:type="paragraph" w:customStyle="1" w:styleId="sbulf">
    <w:name w:val="sbulf"/>
    <w:basedOn w:val="Normal"/>
    <w:qFormat/>
    <w:rsid w:val="0023108B"/>
    <w:pPr>
      <w:spacing w:before="100" w:beforeAutospacing="1" w:after="100" w:afterAutospacing="1"/>
    </w:pPr>
    <w:rPr>
      <w:sz w:val="22"/>
      <w:lang w:val="sl-SI" w:eastAsia="sl-SI"/>
    </w:rPr>
  </w:style>
  <w:style w:type="character" w:customStyle="1" w:styleId="i">
    <w:name w:val="i"/>
    <w:basedOn w:val="DefaultParagraphFont"/>
    <w:rsid w:val="0023108B"/>
  </w:style>
  <w:style w:type="paragraph" w:customStyle="1" w:styleId="sbul">
    <w:name w:val="sbul"/>
    <w:basedOn w:val="Normal"/>
    <w:rsid w:val="0023108B"/>
    <w:pPr>
      <w:spacing w:before="100" w:beforeAutospacing="1" w:after="100" w:afterAutospacing="1"/>
    </w:pPr>
    <w:rPr>
      <w:lang w:val="sl-SI" w:eastAsia="sl-SI"/>
    </w:rPr>
  </w:style>
  <w:style w:type="paragraph" w:customStyle="1" w:styleId="sbull">
    <w:name w:val="sbull"/>
    <w:basedOn w:val="Normal"/>
    <w:rsid w:val="0023108B"/>
    <w:pPr>
      <w:spacing w:before="100" w:beforeAutospacing="1" w:after="100" w:afterAutospacing="1"/>
    </w:pPr>
    <w:rPr>
      <w:lang w:val="sl-SI" w:eastAsia="sl-SI"/>
    </w:rPr>
  </w:style>
  <w:style w:type="paragraph" w:styleId="BalloonText">
    <w:name w:val="Balloon Text"/>
    <w:basedOn w:val="Normal"/>
    <w:link w:val="BalloonTextChar"/>
    <w:uiPriority w:val="99"/>
    <w:semiHidden/>
    <w:unhideWhenUsed/>
    <w:rsid w:val="00BE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4F"/>
    <w:rPr>
      <w:rFonts w:ascii="Segoe UI" w:hAnsi="Segoe UI" w:cs="Segoe UI"/>
      <w:sz w:val="18"/>
      <w:szCs w:val="18"/>
    </w:rPr>
  </w:style>
  <w:style w:type="table" w:styleId="TableGrid">
    <w:name w:val="Table Grid"/>
    <w:basedOn w:val="TableNormal"/>
    <w:uiPriority w:val="39"/>
    <w:rsid w:val="00FB2ACD"/>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57CA2"/>
    <w:rPr>
      <w:smallCaps/>
      <w:color w:val="5A5A5A" w:themeColor="text1" w:themeTint="A5"/>
    </w:rPr>
  </w:style>
  <w:style w:type="character" w:styleId="Hyperlink">
    <w:name w:val="Hyperlink"/>
    <w:basedOn w:val="DefaultParagraphFont"/>
    <w:uiPriority w:val="99"/>
    <w:unhideWhenUsed/>
    <w:rsid w:val="00AF761A"/>
    <w:rPr>
      <w:color w:val="0000FF"/>
      <w:u w:val="single"/>
    </w:rPr>
  </w:style>
  <w:style w:type="character" w:styleId="UnresolvedMention">
    <w:name w:val="Unresolved Mention"/>
    <w:basedOn w:val="DefaultParagraphFont"/>
    <w:uiPriority w:val="99"/>
    <w:semiHidden/>
    <w:unhideWhenUsed/>
    <w:rsid w:val="001A5828"/>
    <w:rPr>
      <w:color w:val="605E5C"/>
      <w:shd w:val="clear" w:color="auto" w:fill="E1DFDD"/>
    </w:rPr>
  </w:style>
  <w:style w:type="paragraph" w:customStyle="1" w:styleId="nova-e-listitem">
    <w:name w:val="nova-e-list__item"/>
    <w:basedOn w:val="Normal"/>
    <w:rsid w:val="003F3514"/>
    <w:pPr>
      <w:spacing w:before="100" w:beforeAutospacing="1" w:after="100" w:afterAutospacing="1"/>
    </w:pPr>
  </w:style>
  <w:style w:type="character" w:styleId="FollowedHyperlink">
    <w:name w:val="FollowedHyperlink"/>
    <w:basedOn w:val="DefaultParagraphFont"/>
    <w:uiPriority w:val="99"/>
    <w:semiHidden/>
    <w:unhideWhenUsed/>
    <w:rsid w:val="000C2AD9"/>
    <w:rPr>
      <w:color w:val="954F72" w:themeColor="followedHyperlink"/>
      <w:u w:val="single"/>
    </w:rPr>
  </w:style>
  <w:style w:type="paragraph" w:styleId="NormalWeb">
    <w:name w:val="Normal (Web)"/>
    <w:basedOn w:val="Normal"/>
    <w:uiPriority w:val="99"/>
    <w:unhideWhenUsed/>
    <w:rsid w:val="00635A8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828">
      <w:bodyDiv w:val="1"/>
      <w:marLeft w:val="0"/>
      <w:marRight w:val="0"/>
      <w:marTop w:val="0"/>
      <w:marBottom w:val="0"/>
      <w:divBdr>
        <w:top w:val="none" w:sz="0" w:space="0" w:color="auto"/>
        <w:left w:val="none" w:sz="0" w:space="0" w:color="auto"/>
        <w:bottom w:val="none" w:sz="0" w:space="0" w:color="auto"/>
        <w:right w:val="none" w:sz="0" w:space="0" w:color="auto"/>
      </w:divBdr>
    </w:div>
    <w:div w:id="81613750">
      <w:bodyDiv w:val="1"/>
      <w:marLeft w:val="0"/>
      <w:marRight w:val="0"/>
      <w:marTop w:val="0"/>
      <w:marBottom w:val="0"/>
      <w:divBdr>
        <w:top w:val="none" w:sz="0" w:space="0" w:color="auto"/>
        <w:left w:val="none" w:sz="0" w:space="0" w:color="auto"/>
        <w:bottom w:val="none" w:sz="0" w:space="0" w:color="auto"/>
        <w:right w:val="none" w:sz="0" w:space="0" w:color="auto"/>
      </w:divBdr>
    </w:div>
    <w:div w:id="283735514">
      <w:bodyDiv w:val="1"/>
      <w:marLeft w:val="0"/>
      <w:marRight w:val="0"/>
      <w:marTop w:val="0"/>
      <w:marBottom w:val="0"/>
      <w:divBdr>
        <w:top w:val="none" w:sz="0" w:space="0" w:color="auto"/>
        <w:left w:val="none" w:sz="0" w:space="0" w:color="auto"/>
        <w:bottom w:val="none" w:sz="0" w:space="0" w:color="auto"/>
        <w:right w:val="none" w:sz="0" w:space="0" w:color="auto"/>
      </w:divBdr>
      <w:divsChild>
        <w:div w:id="731386601">
          <w:marLeft w:val="0"/>
          <w:marRight w:val="0"/>
          <w:marTop w:val="0"/>
          <w:marBottom w:val="0"/>
          <w:divBdr>
            <w:top w:val="none" w:sz="0" w:space="0" w:color="auto"/>
            <w:left w:val="none" w:sz="0" w:space="0" w:color="auto"/>
            <w:bottom w:val="none" w:sz="0" w:space="0" w:color="auto"/>
            <w:right w:val="none" w:sz="0" w:space="0" w:color="auto"/>
          </w:divBdr>
          <w:divsChild>
            <w:div w:id="1955742879">
              <w:marLeft w:val="0"/>
              <w:marRight w:val="0"/>
              <w:marTop w:val="0"/>
              <w:marBottom w:val="0"/>
              <w:divBdr>
                <w:top w:val="none" w:sz="0" w:space="0" w:color="auto"/>
                <w:left w:val="none" w:sz="0" w:space="0" w:color="auto"/>
                <w:bottom w:val="none" w:sz="0" w:space="0" w:color="auto"/>
                <w:right w:val="none" w:sz="0" w:space="0" w:color="auto"/>
              </w:divBdr>
              <w:divsChild>
                <w:div w:id="21311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667">
      <w:bodyDiv w:val="1"/>
      <w:marLeft w:val="0"/>
      <w:marRight w:val="0"/>
      <w:marTop w:val="0"/>
      <w:marBottom w:val="0"/>
      <w:divBdr>
        <w:top w:val="none" w:sz="0" w:space="0" w:color="auto"/>
        <w:left w:val="none" w:sz="0" w:space="0" w:color="auto"/>
        <w:bottom w:val="none" w:sz="0" w:space="0" w:color="auto"/>
        <w:right w:val="none" w:sz="0" w:space="0" w:color="auto"/>
      </w:divBdr>
    </w:div>
    <w:div w:id="508718050">
      <w:bodyDiv w:val="1"/>
      <w:marLeft w:val="0"/>
      <w:marRight w:val="0"/>
      <w:marTop w:val="0"/>
      <w:marBottom w:val="0"/>
      <w:divBdr>
        <w:top w:val="none" w:sz="0" w:space="0" w:color="auto"/>
        <w:left w:val="none" w:sz="0" w:space="0" w:color="auto"/>
        <w:bottom w:val="none" w:sz="0" w:space="0" w:color="auto"/>
        <w:right w:val="none" w:sz="0" w:space="0" w:color="auto"/>
      </w:divBdr>
    </w:div>
    <w:div w:id="750279888">
      <w:bodyDiv w:val="1"/>
      <w:marLeft w:val="0"/>
      <w:marRight w:val="0"/>
      <w:marTop w:val="0"/>
      <w:marBottom w:val="0"/>
      <w:divBdr>
        <w:top w:val="none" w:sz="0" w:space="0" w:color="auto"/>
        <w:left w:val="none" w:sz="0" w:space="0" w:color="auto"/>
        <w:bottom w:val="none" w:sz="0" w:space="0" w:color="auto"/>
        <w:right w:val="none" w:sz="0" w:space="0" w:color="auto"/>
      </w:divBdr>
    </w:div>
    <w:div w:id="1049067379">
      <w:bodyDiv w:val="1"/>
      <w:marLeft w:val="0"/>
      <w:marRight w:val="0"/>
      <w:marTop w:val="0"/>
      <w:marBottom w:val="0"/>
      <w:divBdr>
        <w:top w:val="none" w:sz="0" w:space="0" w:color="auto"/>
        <w:left w:val="none" w:sz="0" w:space="0" w:color="auto"/>
        <w:bottom w:val="none" w:sz="0" w:space="0" w:color="auto"/>
        <w:right w:val="none" w:sz="0" w:space="0" w:color="auto"/>
      </w:divBdr>
    </w:div>
    <w:div w:id="1261334584">
      <w:bodyDiv w:val="1"/>
      <w:marLeft w:val="0"/>
      <w:marRight w:val="0"/>
      <w:marTop w:val="0"/>
      <w:marBottom w:val="0"/>
      <w:divBdr>
        <w:top w:val="none" w:sz="0" w:space="0" w:color="auto"/>
        <w:left w:val="none" w:sz="0" w:space="0" w:color="auto"/>
        <w:bottom w:val="none" w:sz="0" w:space="0" w:color="auto"/>
        <w:right w:val="none" w:sz="0" w:space="0" w:color="auto"/>
      </w:divBdr>
    </w:div>
    <w:div w:id="1296061052">
      <w:bodyDiv w:val="1"/>
      <w:marLeft w:val="0"/>
      <w:marRight w:val="0"/>
      <w:marTop w:val="0"/>
      <w:marBottom w:val="0"/>
      <w:divBdr>
        <w:top w:val="none" w:sz="0" w:space="0" w:color="auto"/>
        <w:left w:val="none" w:sz="0" w:space="0" w:color="auto"/>
        <w:bottom w:val="none" w:sz="0" w:space="0" w:color="auto"/>
        <w:right w:val="none" w:sz="0" w:space="0" w:color="auto"/>
      </w:divBdr>
    </w:div>
    <w:div w:id="1527602694">
      <w:bodyDiv w:val="1"/>
      <w:marLeft w:val="0"/>
      <w:marRight w:val="0"/>
      <w:marTop w:val="0"/>
      <w:marBottom w:val="0"/>
      <w:divBdr>
        <w:top w:val="none" w:sz="0" w:space="0" w:color="auto"/>
        <w:left w:val="none" w:sz="0" w:space="0" w:color="auto"/>
        <w:bottom w:val="none" w:sz="0" w:space="0" w:color="auto"/>
        <w:right w:val="none" w:sz="0" w:space="0" w:color="auto"/>
      </w:divBdr>
    </w:div>
    <w:div w:id="1552227871">
      <w:bodyDiv w:val="1"/>
      <w:marLeft w:val="0"/>
      <w:marRight w:val="0"/>
      <w:marTop w:val="0"/>
      <w:marBottom w:val="0"/>
      <w:divBdr>
        <w:top w:val="none" w:sz="0" w:space="0" w:color="auto"/>
        <w:left w:val="none" w:sz="0" w:space="0" w:color="auto"/>
        <w:bottom w:val="none" w:sz="0" w:space="0" w:color="auto"/>
        <w:right w:val="none" w:sz="0" w:space="0" w:color="auto"/>
      </w:divBdr>
    </w:div>
    <w:div w:id="1713528917">
      <w:bodyDiv w:val="1"/>
      <w:marLeft w:val="0"/>
      <w:marRight w:val="0"/>
      <w:marTop w:val="0"/>
      <w:marBottom w:val="0"/>
      <w:divBdr>
        <w:top w:val="none" w:sz="0" w:space="0" w:color="auto"/>
        <w:left w:val="none" w:sz="0" w:space="0" w:color="auto"/>
        <w:bottom w:val="none" w:sz="0" w:space="0" w:color="auto"/>
        <w:right w:val="none" w:sz="0" w:space="0" w:color="auto"/>
      </w:divBdr>
    </w:div>
    <w:div w:id="1816527180">
      <w:bodyDiv w:val="1"/>
      <w:marLeft w:val="0"/>
      <w:marRight w:val="0"/>
      <w:marTop w:val="0"/>
      <w:marBottom w:val="0"/>
      <w:divBdr>
        <w:top w:val="none" w:sz="0" w:space="0" w:color="auto"/>
        <w:left w:val="none" w:sz="0" w:space="0" w:color="auto"/>
        <w:bottom w:val="none" w:sz="0" w:space="0" w:color="auto"/>
        <w:right w:val="none" w:sz="0" w:space="0" w:color="auto"/>
      </w:divBdr>
    </w:div>
    <w:div w:id="1867593822">
      <w:bodyDiv w:val="1"/>
      <w:marLeft w:val="0"/>
      <w:marRight w:val="0"/>
      <w:marTop w:val="0"/>
      <w:marBottom w:val="0"/>
      <w:divBdr>
        <w:top w:val="none" w:sz="0" w:space="0" w:color="auto"/>
        <w:left w:val="none" w:sz="0" w:space="0" w:color="auto"/>
        <w:bottom w:val="none" w:sz="0" w:space="0" w:color="auto"/>
        <w:right w:val="none" w:sz="0" w:space="0" w:color="auto"/>
      </w:divBdr>
    </w:div>
    <w:div w:id="2012103532">
      <w:bodyDiv w:val="1"/>
      <w:marLeft w:val="0"/>
      <w:marRight w:val="0"/>
      <w:marTop w:val="0"/>
      <w:marBottom w:val="0"/>
      <w:divBdr>
        <w:top w:val="none" w:sz="0" w:space="0" w:color="auto"/>
        <w:left w:val="none" w:sz="0" w:space="0" w:color="auto"/>
        <w:bottom w:val="none" w:sz="0" w:space="0" w:color="auto"/>
        <w:right w:val="none" w:sz="0" w:space="0" w:color="auto"/>
      </w:divBdr>
    </w:div>
    <w:div w:id="2047872171">
      <w:bodyDiv w:val="1"/>
      <w:marLeft w:val="0"/>
      <w:marRight w:val="0"/>
      <w:marTop w:val="0"/>
      <w:marBottom w:val="0"/>
      <w:divBdr>
        <w:top w:val="none" w:sz="0" w:space="0" w:color="auto"/>
        <w:left w:val="none" w:sz="0" w:space="0" w:color="auto"/>
        <w:bottom w:val="none" w:sz="0" w:space="0" w:color="auto"/>
        <w:right w:val="none" w:sz="0" w:space="0" w:color="auto"/>
      </w:divBdr>
    </w:div>
    <w:div w:id="21353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9F07-13D7-5242-A6A9-3EC8C4D9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1291</Words>
  <Characters>7362</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5</vt:i4>
      </vt:variant>
      <vt:variant>
        <vt:lpstr>Titolo</vt:lpstr>
      </vt:variant>
      <vt:variant>
        <vt:i4>1</vt:i4>
      </vt:variant>
    </vt:vector>
  </HeadingPairs>
  <TitlesOfParts>
    <vt:vector size="7" baseType="lpstr">
      <vt:lpstr/>
      <vt:lpstr>1. Introduction </vt:lpstr>
      <vt:lpstr>2. Paper Body</vt:lpstr>
      <vt:lpstr>        2.1.1 Abbreviations and acronyms (Heading 3)</vt:lpstr>
      <vt:lpstr>3. Conclusions</vt:lpstr>
      <vt:lpstr>References, Times New Roman 11, line spacing 6 (before and after)</vt: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dc:creator>
  <cp:keywords/>
  <dc:description/>
  <cp:lastModifiedBy>V R</cp:lastModifiedBy>
  <cp:revision>2</cp:revision>
  <cp:lastPrinted>2020-09-18T09:35:00Z</cp:lastPrinted>
  <dcterms:created xsi:type="dcterms:W3CDTF">2020-10-08T12:55:00Z</dcterms:created>
  <dcterms:modified xsi:type="dcterms:W3CDTF">2020-10-08T12:55:00Z</dcterms:modified>
</cp:coreProperties>
</file>